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F928EF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928E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20955" r="18415" b="1651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D7775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482C74">
        <w:rPr>
          <w:sz w:val="24"/>
        </w:rPr>
        <w:t xml:space="preserve">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482C74">
        <w:rPr>
          <w:sz w:val="24"/>
        </w:rPr>
        <w:t>19/09/2025 № 2514</w:t>
      </w:r>
    </w:p>
    <w:p w:rsidR="00762166" w:rsidRPr="00EB6BEF" w:rsidRDefault="00762166" w:rsidP="00762166">
      <w:pPr>
        <w:jc w:val="both"/>
        <w:rPr>
          <w:sz w:val="10"/>
          <w:szCs w:val="10"/>
        </w:rPr>
      </w:pPr>
    </w:p>
    <w:p w:rsidR="00EB6BEF" w:rsidRPr="00EB6BEF" w:rsidRDefault="00EB6BEF" w:rsidP="00EB6BEF">
      <w:pPr>
        <w:jc w:val="both"/>
        <w:rPr>
          <w:sz w:val="24"/>
          <w:szCs w:val="24"/>
        </w:rPr>
      </w:pPr>
      <w:r w:rsidRPr="00EB6BEF">
        <w:rPr>
          <w:sz w:val="24"/>
          <w:szCs w:val="24"/>
        </w:rPr>
        <w:t>О внесении изменений в постановление администрации</w:t>
      </w:r>
    </w:p>
    <w:p w:rsidR="00EB6BEF" w:rsidRPr="00EB6BEF" w:rsidRDefault="00EB6BEF" w:rsidP="00EB6BEF">
      <w:pPr>
        <w:jc w:val="both"/>
        <w:rPr>
          <w:sz w:val="24"/>
          <w:szCs w:val="24"/>
        </w:rPr>
      </w:pPr>
      <w:r w:rsidRPr="00EB6BEF">
        <w:rPr>
          <w:sz w:val="24"/>
          <w:szCs w:val="24"/>
        </w:rPr>
        <w:t>Сосновоборского городского округа от 26.10.2020 № 2118</w:t>
      </w:r>
    </w:p>
    <w:p w:rsidR="00EB6BEF" w:rsidRPr="00EB6BEF" w:rsidRDefault="00EB6BEF" w:rsidP="00EB6BEF">
      <w:pPr>
        <w:jc w:val="both"/>
        <w:rPr>
          <w:sz w:val="24"/>
          <w:szCs w:val="24"/>
        </w:rPr>
      </w:pPr>
      <w:r w:rsidRPr="00EB6BEF">
        <w:rPr>
          <w:sz w:val="24"/>
          <w:szCs w:val="24"/>
        </w:rPr>
        <w:t>«Об утверждении Положения о системах оплаты труда</w:t>
      </w:r>
    </w:p>
    <w:p w:rsidR="00EB6BEF" w:rsidRPr="00EB6BEF" w:rsidRDefault="00EB6BEF" w:rsidP="00EB6BEF">
      <w:pPr>
        <w:jc w:val="both"/>
        <w:rPr>
          <w:sz w:val="24"/>
          <w:szCs w:val="24"/>
        </w:rPr>
      </w:pPr>
      <w:r w:rsidRPr="00EB6BEF">
        <w:rPr>
          <w:sz w:val="24"/>
          <w:szCs w:val="24"/>
        </w:rPr>
        <w:t>в муниципальных учреждениях Сосновоборского</w:t>
      </w:r>
    </w:p>
    <w:p w:rsidR="00EB6BEF" w:rsidRPr="00EB6BEF" w:rsidRDefault="00EB6BEF" w:rsidP="00EB6BEF">
      <w:pPr>
        <w:jc w:val="both"/>
        <w:rPr>
          <w:sz w:val="24"/>
          <w:szCs w:val="24"/>
        </w:rPr>
      </w:pPr>
      <w:r w:rsidRPr="00EB6BEF">
        <w:rPr>
          <w:sz w:val="24"/>
          <w:szCs w:val="24"/>
        </w:rPr>
        <w:t>городского округа по видам экономической деятельности»</w:t>
      </w:r>
      <w:r w:rsidRPr="00EB6BEF">
        <w:rPr>
          <w:sz w:val="24"/>
          <w:szCs w:val="24"/>
        </w:rPr>
        <w:tab/>
      </w:r>
    </w:p>
    <w:p w:rsidR="00EB6BEF" w:rsidRPr="00EB6BEF" w:rsidRDefault="00EB6BEF" w:rsidP="00EB6BEF">
      <w:pPr>
        <w:jc w:val="both"/>
        <w:rPr>
          <w:sz w:val="24"/>
          <w:szCs w:val="24"/>
        </w:rPr>
      </w:pPr>
      <w:r w:rsidRPr="00EB6BEF">
        <w:rPr>
          <w:sz w:val="24"/>
          <w:szCs w:val="24"/>
        </w:rPr>
        <w:tab/>
      </w:r>
    </w:p>
    <w:p w:rsidR="00EB6BEF" w:rsidRPr="00EB6BEF" w:rsidRDefault="00EB6BEF" w:rsidP="00EB6BEF">
      <w:pPr>
        <w:jc w:val="both"/>
        <w:rPr>
          <w:sz w:val="24"/>
          <w:szCs w:val="24"/>
        </w:rPr>
      </w:pPr>
    </w:p>
    <w:p w:rsidR="00EB6BEF" w:rsidRPr="00EB6BEF" w:rsidRDefault="00EB6BEF" w:rsidP="00EB6BEF">
      <w:pPr>
        <w:ind w:firstLine="709"/>
        <w:jc w:val="both"/>
        <w:rPr>
          <w:sz w:val="24"/>
          <w:szCs w:val="24"/>
        </w:rPr>
      </w:pPr>
      <w:r w:rsidRPr="00EB6BEF">
        <w:rPr>
          <w:sz w:val="24"/>
          <w:szCs w:val="24"/>
        </w:rPr>
        <w:t>В соответствии с Трудовым кодексом Российской Федерации, постановлением Правительства Ленинградской области от 30.04.2020 № 262 «Об утверждении Положения о системах оплаты труда в государственных учреждениях Ленинградской области по видам экономической деятельности и признании утратившими силу полностью или частично отдельных постановлений Правительства Ленинградской области»</w:t>
      </w:r>
      <w:r w:rsidRPr="00EB6BEF">
        <w:rPr>
          <w:color w:val="000000" w:themeColor="text1"/>
          <w:sz w:val="24"/>
          <w:szCs w:val="24"/>
        </w:rPr>
        <w:t xml:space="preserve"> и </w:t>
      </w:r>
      <w:r w:rsidRPr="00EB6BEF">
        <w:rPr>
          <w:sz w:val="24"/>
          <w:szCs w:val="24"/>
        </w:rPr>
        <w:t xml:space="preserve">постановления администрации Сосновоборского городского округа     от 16.04.2025 № 1111 «О создании муниципального казенного учреждения «Финансово-технологический центр», </w:t>
      </w:r>
      <w:r w:rsidRPr="00EB6BEF">
        <w:rPr>
          <w:color w:val="000000" w:themeColor="text1"/>
          <w:sz w:val="24"/>
          <w:szCs w:val="24"/>
        </w:rPr>
        <w:t xml:space="preserve">в связи с </w:t>
      </w:r>
      <w:r w:rsidRPr="00EB6BEF">
        <w:rPr>
          <w:sz w:val="24"/>
          <w:szCs w:val="24"/>
        </w:rPr>
        <w:t xml:space="preserve">укомплектованием штатных единиц </w:t>
      </w:r>
      <w:r w:rsidRPr="00EB6BEF">
        <w:rPr>
          <w:color w:val="000000" w:themeColor="text1"/>
          <w:sz w:val="24"/>
          <w:szCs w:val="24"/>
        </w:rPr>
        <w:t>муниципального казенного учреждения «</w:t>
      </w:r>
      <w:r w:rsidRPr="00EB6BEF">
        <w:rPr>
          <w:sz w:val="24"/>
          <w:szCs w:val="24"/>
        </w:rPr>
        <w:t>Финансово-технологический центр</w:t>
      </w:r>
      <w:r w:rsidRPr="00EB6BEF">
        <w:rPr>
          <w:color w:val="000000" w:themeColor="text1"/>
          <w:sz w:val="24"/>
          <w:szCs w:val="24"/>
        </w:rPr>
        <w:t>» и в целях усиления материальной заинтересованности работников муниципальных учреждений Сосновоборского городского округа за качественное и своевременное выполнение работ</w:t>
      </w:r>
      <w:r w:rsidRPr="00EB6BEF">
        <w:rPr>
          <w:sz w:val="24"/>
          <w:szCs w:val="24"/>
        </w:rPr>
        <w:t xml:space="preserve">, администрация Сосновоборского городского округа               </w:t>
      </w:r>
      <w:r w:rsidRPr="00EB6BEF">
        <w:rPr>
          <w:b/>
          <w:sz w:val="24"/>
          <w:szCs w:val="24"/>
        </w:rPr>
        <w:t>п о с т а н о в л я е т:</w:t>
      </w:r>
    </w:p>
    <w:p w:rsidR="00EB6BEF" w:rsidRPr="00EB6BEF" w:rsidRDefault="00EB6BEF" w:rsidP="00EB6BEF">
      <w:pPr>
        <w:jc w:val="both"/>
        <w:rPr>
          <w:b/>
          <w:sz w:val="10"/>
          <w:szCs w:val="10"/>
        </w:rPr>
      </w:pPr>
    </w:p>
    <w:p w:rsidR="00EB6BEF" w:rsidRPr="00EB6BEF" w:rsidRDefault="00EB6BEF" w:rsidP="00EB6BEF">
      <w:pPr>
        <w:pStyle w:val="aa"/>
        <w:numPr>
          <w:ilvl w:val="0"/>
          <w:numId w:val="2"/>
        </w:numPr>
        <w:ind w:left="0" w:firstLine="709"/>
        <w:jc w:val="both"/>
      </w:pPr>
      <w:r w:rsidRPr="00EB6BEF">
        <w:t>Внести в постановление администрации Сосновоборского городского округа от 26.10.2020 № 2118 «Об утверждении Положения о системах оплаты труда в муниципальных учреждениях Сосновоборского городского округа по видам экономической деятельности» (далее-Положение) следующие изменения и дополнения:</w:t>
      </w:r>
    </w:p>
    <w:p w:rsidR="00EB6BEF" w:rsidRPr="00EB6BEF" w:rsidRDefault="00EB6BEF" w:rsidP="00EB6BEF">
      <w:pPr>
        <w:pStyle w:val="a9"/>
        <w:numPr>
          <w:ilvl w:val="1"/>
          <w:numId w:val="2"/>
        </w:numPr>
        <w:tabs>
          <w:tab w:val="left" w:pos="0"/>
        </w:tabs>
        <w:ind w:left="0" w:firstLine="709"/>
        <w:jc w:val="both"/>
      </w:pPr>
      <w:r w:rsidRPr="00EB6BEF">
        <w:rPr>
          <w:rFonts w:eastAsia="Calibri"/>
          <w:lang w:eastAsia="en-US"/>
        </w:rPr>
        <w:t>Дополнить</w:t>
      </w:r>
      <w:r w:rsidRPr="00EB6BEF">
        <w:rPr>
          <w:rFonts w:eastAsiaTheme="minorHAnsi"/>
          <w:lang w:eastAsia="en-US"/>
        </w:rPr>
        <w:t xml:space="preserve"> </w:t>
      </w:r>
      <w:r w:rsidRPr="00EB6BEF">
        <w:t>раздел 3 «Отношение компенсационных и стимулирующих выплат к окладно-ставочной части заработной платы, применяемое для планирования фонда оплаты труда (НТФ)» приложения 7 Положения строкой 6 следующего содержания:</w:t>
      </w:r>
    </w:p>
    <w:tbl>
      <w:tblPr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9"/>
        <w:gridCol w:w="5402"/>
        <w:gridCol w:w="3221"/>
      </w:tblGrid>
      <w:tr w:rsidR="00EB6BEF" w:rsidRPr="00EB6BEF" w:rsidTr="00EB6BEF">
        <w:trPr>
          <w:cantSplit/>
        </w:trPr>
        <w:tc>
          <w:tcPr>
            <w:tcW w:w="1009" w:type="dxa"/>
          </w:tcPr>
          <w:p w:rsidR="00EB6BEF" w:rsidRPr="00EB6BEF" w:rsidRDefault="00EB6BEF" w:rsidP="00EB6B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EB6BEF">
              <w:rPr>
                <w:sz w:val="24"/>
                <w:szCs w:val="24"/>
              </w:rPr>
              <w:t>6</w:t>
            </w:r>
          </w:p>
        </w:tc>
        <w:tc>
          <w:tcPr>
            <w:tcW w:w="5402" w:type="dxa"/>
          </w:tcPr>
          <w:p w:rsidR="00EB6BEF" w:rsidRPr="00EB6BEF" w:rsidRDefault="00EB6BEF" w:rsidP="00EB6B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EB6BEF">
              <w:rPr>
                <w:sz w:val="24"/>
                <w:szCs w:val="24"/>
              </w:rPr>
              <w:t>Муниципальное казенное учреждение «Финансово-технологический центр»</w:t>
            </w:r>
          </w:p>
        </w:tc>
        <w:tc>
          <w:tcPr>
            <w:tcW w:w="3221" w:type="dxa"/>
          </w:tcPr>
          <w:p w:rsidR="00EB6BEF" w:rsidRPr="00EB6BEF" w:rsidRDefault="00EB6BEF" w:rsidP="00EB6BE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4"/>
                <w:szCs w:val="24"/>
              </w:rPr>
            </w:pPr>
            <w:r w:rsidRPr="00EB6BEF">
              <w:rPr>
                <w:sz w:val="24"/>
                <w:szCs w:val="24"/>
              </w:rPr>
              <w:t>1,664 (с 11.06.2025)</w:t>
            </w:r>
          </w:p>
        </w:tc>
      </w:tr>
    </w:tbl>
    <w:p w:rsidR="00EB6BEF" w:rsidRPr="00EB6BEF" w:rsidRDefault="00EB6BEF" w:rsidP="00EB6BEF">
      <w:pPr>
        <w:pStyle w:val="a9"/>
        <w:tabs>
          <w:tab w:val="left" w:pos="1134"/>
        </w:tabs>
        <w:ind w:left="988"/>
        <w:jc w:val="both"/>
        <w:rPr>
          <w:rFonts w:eastAsiaTheme="minorHAnsi"/>
          <w:sz w:val="10"/>
          <w:szCs w:val="10"/>
          <w:lang w:eastAsia="en-US"/>
        </w:rPr>
      </w:pPr>
      <w:r w:rsidRPr="00EB6BEF">
        <w:rPr>
          <w:sz w:val="10"/>
          <w:szCs w:val="10"/>
        </w:rPr>
        <w:t xml:space="preserve"> </w:t>
      </w:r>
    </w:p>
    <w:p w:rsidR="00EB6BEF" w:rsidRPr="00EB6BEF" w:rsidRDefault="00EB6BEF" w:rsidP="00EB6BEF">
      <w:pPr>
        <w:ind w:firstLine="709"/>
        <w:jc w:val="both"/>
        <w:rPr>
          <w:sz w:val="24"/>
          <w:szCs w:val="24"/>
        </w:rPr>
      </w:pPr>
      <w:r w:rsidRPr="00EB6BEF">
        <w:rPr>
          <w:sz w:val="24"/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EB6BEF" w:rsidRPr="00EB6BEF" w:rsidRDefault="00EB6BEF" w:rsidP="00EB6BEF">
      <w:pPr>
        <w:ind w:firstLine="709"/>
        <w:jc w:val="both"/>
        <w:rPr>
          <w:sz w:val="24"/>
          <w:szCs w:val="24"/>
        </w:rPr>
      </w:pPr>
      <w:r w:rsidRPr="00EB6BEF">
        <w:rPr>
          <w:sz w:val="24"/>
          <w:szCs w:val="24"/>
        </w:rPr>
        <w:t>3. Отделу по связям с общественностью (пресс-центр) администрации разместить настоящее постановление на официальном сайте Сосновоборского городского округа.</w:t>
      </w:r>
    </w:p>
    <w:p w:rsidR="00EB6BEF" w:rsidRPr="00EB6BEF" w:rsidRDefault="00EB6BEF" w:rsidP="00EB6BEF">
      <w:pPr>
        <w:ind w:firstLine="709"/>
        <w:jc w:val="both"/>
        <w:rPr>
          <w:sz w:val="24"/>
          <w:szCs w:val="24"/>
        </w:rPr>
      </w:pPr>
      <w:r w:rsidRPr="00EB6BEF">
        <w:rPr>
          <w:sz w:val="24"/>
          <w:szCs w:val="24"/>
        </w:rPr>
        <w:t xml:space="preserve">4. Настоящее постановление вступает в силу со дня официального обнародования и распространяется на правоотношения, возникшие с 11 июня 2025 года. </w:t>
      </w:r>
    </w:p>
    <w:p w:rsidR="00EB6BEF" w:rsidRPr="00EB6BEF" w:rsidRDefault="00EB6BEF" w:rsidP="00EB6BEF">
      <w:pPr>
        <w:ind w:firstLine="709"/>
        <w:jc w:val="both"/>
        <w:rPr>
          <w:sz w:val="24"/>
          <w:szCs w:val="24"/>
        </w:rPr>
      </w:pPr>
      <w:r w:rsidRPr="00EB6BEF">
        <w:rPr>
          <w:sz w:val="24"/>
          <w:szCs w:val="24"/>
        </w:rPr>
        <w:t>5. Контроль за исполнением настоящего постановления оставляю за собой.</w:t>
      </w:r>
    </w:p>
    <w:p w:rsidR="00EB6BEF" w:rsidRPr="00EB6BEF" w:rsidRDefault="00EB6BEF" w:rsidP="00EB6BEF">
      <w:pPr>
        <w:ind w:firstLine="709"/>
        <w:jc w:val="both"/>
        <w:rPr>
          <w:sz w:val="24"/>
          <w:szCs w:val="24"/>
        </w:rPr>
      </w:pPr>
    </w:p>
    <w:p w:rsidR="00EB6BEF" w:rsidRPr="00EB6BEF" w:rsidRDefault="00EB6BEF" w:rsidP="00EB6BEF">
      <w:pPr>
        <w:ind w:firstLine="709"/>
        <w:jc w:val="both"/>
        <w:rPr>
          <w:sz w:val="24"/>
          <w:szCs w:val="24"/>
        </w:rPr>
      </w:pPr>
    </w:p>
    <w:p w:rsidR="00EB6BEF" w:rsidRPr="00810AE6" w:rsidRDefault="00EB6BEF" w:rsidP="00810AE6">
      <w:pPr>
        <w:rPr>
          <w:sz w:val="24"/>
          <w:szCs w:val="24"/>
        </w:rPr>
      </w:pPr>
      <w:r w:rsidRPr="00810AE6">
        <w:rPr>
          <w:sz w:val="24"/>
          <w:szCs w:val="24"/>
        </w:rPr>
        <w:t>Первый заместитель главы администрации</w:t>
      </w:r>
    </w:p>
    <w:p w:rsidR="00EB6BEF" w:rsidRPr="00810AE6" w:rsidRDefault="00EB6BEF" w:rsidP="00810AE6">
      <w:pPr>
        <w:rPr>
          <w:sz w:val="12"/>
          <w:szCs w:val="12"/>
        </w:rPr>
      </w:pPr>
      <w:r w:rsidRPr="00810AE6">
        <w:rPr>
          <w:sz w:val="24"/>
          <w:szCs w:val="24"/>
        </w:rPr>
        <w:t>Сосновоборского городского округа</w:t>
      </w:r>
      <w:r w:rsidRPr="00810AE6">
        <w:rPr>
          <w:sz w:val="24"/>
          <w:szCs w:val="24"/>
        </w:rPr>
        <w:tab/>
      </w:r>
      <w:r w:rsidRPr="00810AE6">
        <w:rPr>
          <w:sz w:val="24"/>
          <w:szCs w:val="24"/>
        </w:rPr>
        <w:tab/>
        <w:t xml:space="preserve">                                                      С.Г. Лютиков</w:t>
      </w:r>
    </w:p>
    <w:p w:rsidR="00EB6BEF" w:rsidRDefault="00EB6BEF" w:rsidP="00EB6BEF">
      <w:pPr>
        <w:jc w:val="both"/>
      </w:pPr>
    </w:p>
    <w:p w:rsidR="00EB6BEF" w:rsidRDefault="00EB6BEF" w:rsidP="00EB6BEF">
      <w:pPr>
        <w:rPr>
          <w:sz w:val="12"/>
          <w:szCs w:val="12"/>
        </w:rPr>
      </w:pPr>
      <w:r w:rsidRPr="00D00279">
        <w:rPr>
          <w:sz w:val="12"/>
          <w:szCs w:val="12"/>
        </w:rPr>
        <w:t xml:space="preserve">Исп.: </w:t>
      </w:r>
      <w:r>
        <w:rPr>
          <w:sz w:val="12"/>
          <w:szCs w:val="12"/>
        </w:rPr>
        <w:t>Евтушенко И.С.</w:t>
      </w:r>
    </w:p>
    <w:p w:rsidR="00EB6BEF" w:rsidRDefault="00EB6BEF" w:rsidP="00EB6BEF">
      <w:pPr>
        <w:rPr>
          <w:sz w:val="12"/>
          <w:szCs w:val="12"/>
        </w:rPr>
      </w:pPr>
      <w:r w:rsidRPr="00D00279">
        <w:rPr>
          <w:sz w:val="12"/>
          <w:szCs w:val="12"/>
        </w:rPr>
        <w:t>т. 8(81369)2</w:t>
      </w:r>
      <w:r>
        <w:rPr>
          <w:sz w:val="12"/>
          <w:szCs w:val="12"/>
        </w:rPr>
        <w:t xml:space="preserve">-21-76 ПТ  </w:t>
      </w:r>
      <w:r w:rsidRPr="00D00279">
        <w:rPr>
          <w:sz w:val="12"/>
          <w:szCs w:val="12"/>
        </w:rPr>
        <w:t>К</w:t>
      </w:r>
      <w:r>
        <w:rPr>
          <w:sz w:val="12"/>
          <w:szCs w:val="12"/>
        </w:rPr>
        <w:t>омитет финансов</w:t>
      </w:r>
    </w:p>
    <w:p w:rsidR="00EB6BEF" w:rsidRDefault="00EB6BEF" w:rsidP="00EB6BEF">
      <w:pPr>
        <w:pStyle w:val="a9"/>
        <w:rPr>
          <w:rStyle w:val="12"/>
          <w:b w:val="0"/>
        </w:rPr>
      </w:pPr>
    </w:p>
    <w:p w:rsidR="00EB6BEF" w:rsidRDefault="00EB6BEF" w:rsidP="00EB6BEF">
      <w:pPr>
        <w:pStyle w:val="a9"/>
        <w:rPr>
          <w:rStyle w:val="12"/>
          <w:b w:val="0"/>
        </w:rPr>
      </w:pPr>
    </w:p>
    <w:p w:rsidR="00EB6BEF" w:rsidRDefault="00EB6BEF" w:rsidP="00EB6BEF">
      <w:pPr>
        <w:pStyle w:val="a9"/>
        <w:rPr>
          <w:rStyle w:val="12"/>
          <w:b w:val="0"/>
        </w:rPr>
      </w:pPr>
    </w:p>
    <w:p w:rsidR="00EB6BEF" w:rsidRPr="00EA70FC" w:rsidRDefault="00EB6BEF" w:rsidP="00EB6BEF">
      <w:pPr>
        <w:pStyle w:val="a9"/>
        <w:rPr>
          <w:rStyle w:val="12"/>
          <w:b w:val="0"/>
        </w:rPr>
      </w:pPr>
      <w:r w:rsidRPr="00EA70FC">
        <w:rPr>
          <w:rStyle w:val="12"/>
          <w:b w:val="0"/>
        </w:rPr>
        <w:t>СОГЛАСОВАНО:</w:t>
      </w:r>
    </w:p>
    <w:p w:rsidR="00EB6BEF" w:rsidRPr="00031CEB" w:rsidRDefault="00EB6BEF" w:rsidP="00EB6BEF">
      <w:pPr>
        <w:jc w:val="both"/>
      </w:pPr>
    </w:p>
    <w:p w:rsidR="00EB6BEF" w:rsidRPr="00281D39" w:rsidRDefault="00F928EF" w:rsidP="00EB6BEF">
      <w:pPr>
        <w:pStyle w:val="a9"/>
      </w:pPr>
      <w:r>
        <w:rPr>
          <w:noProof/>
        </w:rPr>
        <w:drawing>
          <wp:inline distT="0" distB="0" distL="0" distR="0">
            <wp:extent cx="6121400" cy="402145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402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BEF" w:rsidRPr="00281D39" w:rsidRDefault="00EB6BEF" w:rsidP="00EB6BEF">
      <w:pPr>
        <w:pStyle w:val="a9"/>
      </w:pPr>
    </w:p>
    <w:p w:rsidR="00EB6BEF" w:rsidRDefault="00EB6BEF" w:rsidP="00EB6BEF">
      <w:pPr>
        <w:pStyle w:val="a9"/>
        <w:jc w:val="right"/>
      </w:pPr>
    </w:p>
    <w:p w:rsidR="00EB6BEF" w:rsidRDefault="00EB6BEF" w:rsidP="00EB6BEF">
      <w:pPr>
        <w:pStyle w:val="a9"/>
        <w:jc w:val="right"/>
      </w:pPr>
    </w:p>
    <w:p w:rsidR="00EB6BEF" w:rsidRDefault="00EB6BEF" w:rsidP="00EB6BEF">
      <w:pPr>
        <w:pStyle w:val="a9"/>
        <w:jc w:val="right"/>
      </w:pPr>
    </w:p>
    <w:p w:rsidR="00EB6BEF" w:rsidRDefault="00EB6BEF" w:rsidP="00EB6BEF">
      <w:pPr>
        <w:pStyle w:val="a9"/>
        <w:jc w:val="right"/>
      </w:pPr>
    </w:p>
    <w:p w:rsidR="00EB6BEF" w:rsidRDefault="00EB6BEF" w:rsidP="00EB6BEF">
      <w:pPr>
        <w:pStyle w:val="a9"/>
        <w:jc w:val="right"/>
      </w:pPr>
    </w:p>
    <w:p w:rsidR="00EB6BEF" w:rsidRDefault="00EB6BEF" w:rsidP="00EB6BEF">
      <w:pPr>
        <w:pStyle w:val="a9"/>
        <w:jc w:val="right"/>
      </w:pPr>
    </w:p>
    <w:p w:rsidR="00EB6BEF" w:rsidRDefault="00EB6BEF" w:rsidP="00EB6BEF">
      <w:pPr>
        <w:pStyle w:val="a9"/>
        <w:jc w:val="right"/>
      </w:pPr>
    </w:p>
    <w:p w:rsidR="00EB6BEF" w:rsidRDefault="00EB6BEF" w:rsidP="00EB6BEF">
      <w:pPr>
        <w:pStyle w:val="a9"/>
        <w:jc w:val="right"/>
      </w:pPr>
    </w:p>
    <w:p w:rsidR="00EB6BEF" w:rsidRDefault="00EB6BEF" w:rsidP="00EB6BEF">
      <w:pPr>
        <w:pStyle w:val="a9"/>
        <w:jc w:val="right"/>
      </w:pPr>
    </w:p>
    <w:p w:rsidR="00EB6BEF" w:rsidRDefault="00EB6BEF" w:rsidP="00EB6BEF">
      <w:pPr>
        <w:pStyle w:val="a9"/>
        <w:jc w:val="right"/>
      </w:pPr>
    </w:p>
    <w:p w:rsidR="00EB6BEF" w:rsidRPr="00031CEB" w:rsidRDefault="00EB6BEF" w:rsidP="00EB6BEF">
      <w:pPr>
        <w:pStyle w:val="a9"/>
        <w:jc w:val="right"/>
        <w:rPr>
          <w:sz w:val="20"/>
          <w:szCs w:val="20"/>
        </w:rPr>
      </w:pPr>
      <w:r w:rsidRPr="00031CEB">
        <w:rPr>
          <w:sz w:val="20"/>
          <w:szCs w:val="20"/>
        </w:rPr>
        <w:t>Рассылка:</w:t>
      </w:r>
    </w:p>
    <w:p w:rsidR="00EB6BEF" w:rsidRPr="00031CEB" w:rsidRDefault="00EB6BEF" w:rsidP="00EB6BEF">
      <w:pPr>
        <w:pStyle w:val="a9"/>
        <w:jc w:val="right"/>
        <w:rPr>
          <w:sz w:val="20"/>
          <w:szCs w:val="20"/>
        </w:rPr>
      </w:pPr>
      <w:r w:rsidRPr="00031CEB">
        <w:rPr>
          <w:sz w:val="20"/>
          <w:szCs w:val="20"/>
        </w:rPr>
        <w:t>ЦБ,</w:t>
      </w:r>
    </w:p>
    <w:p w:rsidR="00EB6BEF" w:rsidRPr="00031CEB" w:rsidRDefault="00EB6BEF" w:rsidP="00EB6BEF">
      <w:pPr>
        <w:pStyle w:val="a9"/>
        <w:jc w:val="right"/>
        <w:rPr>
          <w:sz w:val="20"/>
          <w:szCs w:val="20"/>
        </w:rPr>
      </w:pPr>
      <w:r w:rsidRPr="00031CEB">
        <w:rPr>
          <w:sz w:val="20"/>
          <w:szCs w:val="20"/>
        </w:rPr>
        <w:t xml:space="preserve"> Комитет финансов, Отдел кадров,</w:t>
      </w:r>
    </w:p>
    <w:p w:rsidR="00EB6BEF" w:rsidRPr="00031CEB" w:rsidRDefault="00EB6BEF" w:rsidP="00EB6BEF">
      <w:pPr>
        <w:jc w:val="right"/>
      </w:pPr>
      <w:r>
        <w:t>МКУ «ФТЦ</w:t>
      </w:r>
      <w:r w:rsidRPr="00031CEB">
        <w:t>»</w:t>
      </w:r>
    </w:p>
    <w:p w:rsidR="00EB6BEF" w:rsidRPr="00BE44A3" w:rsidRDefault="00EB6BEF" w:rsidP="00EB6BEF">
      <w:pPr>
        <w:pStyle w:val="a9"/>
        <w:jc w:val="right"/>
        <w:rPr>
          <w:b/>
          <w:sz w:val="20"/>
          <w:szCs w:val="20"/>
        </w:rPr>
      </w:pPr>
    </w:p>
    <w:p w:rsidR="00EB6BEF" w:rsidRDefault="00EB6BEF" w:rsidP="00EB6BEF">
      <w:pPr>
        <w:jc w:val="right"/>
      </w:pPr>
    </w:p>
    <w:sectPr w:rsidR="00EB6BEF" w:rsidSect="00EB6B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BEF" w:rsidRDefault="00EB6BEF" w:rsidP="00762166">
      <w:r>
        <w:separator/>
      </w:r>
    </w:p>
  </w:endnote>
  <w:endnote w:type="continuationSeparator" w:id="0">
    <w:p w:rsidR="00EB6BEF" w:rsidRDefault="00EB6BE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C74" w:rsidRDefault="00482C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C74" w:rsidRDefault="00482C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C74" w:rsidRDefault="00482C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BEF" w:rsidRDefault="00EB6BEF" w:rsidP="00762166">
      <w:r>
        <w:separator/>
      </w:r>
    </w:p>
  </w:footnote>
  <w:footnote w:type="continuationSeparator" w:id="0">
    <w:p w:rsidR="00EB6BEF" w:rsidRDefault="00EB6BE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C74" w:rsidRDefault="00482C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C74" w:rsidRDefault="00482C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E237D39"/>
    <w:multiLevelType w:val="multilevel"/>
    <w:tmpl w:val="737014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attachedTemplate r:id="rId1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48f9a646-e650-4725-b3db-84b859e2bb63"/>
  </w:docVars>
  <w:rsids>
    <w:rsidRoot w:val="00F95319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82C74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B6BEF"/>
    <w:rsid w:val="00ED69D4"/>
    <w:rsid w:val="00EE0337"/>
    <w:rsid w:val="00EE27F0"/>
    <w:rsid w:val="00EE51E5"/>
    <w:rsid w:val="00F059CE"/>
    <w:rsid w:val="00F34748"/>
    <w:rsid w:val="00F51338"/>
    <w:rsid w:val="00F6168C"/>
    <w:rsid w:val="00F928EF"/>
    <w:rsid w:val="00F95319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50702A3C-DE7B-4289-88B9-950E4EF4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EB6BEF"/>
    <w:rPr>
      <w:rFonts w:ascii="Times New Roman" w:eastAsia="Times New Roman" w:hAnsi="Times New Roman"/>
      <w:sz w:val="24"/>
      <w:szCs w:val="24"/>
    </w:rPr>
  </w:style>
  <w:style w:type="character" w:customStyle="1" w:styleId="12">
    <w:name w:val="Заголовок №1 (2)"/>
    <w:basedOn w:val="a0"/>
    <w:uiPriority w:val="99"/>
    <w:rsid w:val="00EB6BEF"/>
    <w:rPr>
      <w:b/>
      <w:bCs/>
      <w:sz w:val="23"/>
      <w:szCs w:val="23"/>
      <w:shd w:val="clear" w:color="auto" w:fill="FFFFFF"/>
    </w:rPr>
  </w:style>
  <w:style w:type="paragraph" w:styleId="aa">
    <w:name w:val="List Paragraph"/>
    <w:basedOn w:val="a"/>
    <w:uiPriority w:val="34"/>
    <w:qFormat/>
    <w:rsid w:val="00EB6BEF"/>
    <w:pPr>
      <w:ind w:left="720"/>
      <w:contextualSpacing/>
    </w:pPr>
    <w:rPr>
      <w:sz w:val="24"/>
      <w:szCs w:val="24"/>
    </w:rPr>
  </w:style>
  <w:style w:type="table" w:customStyle="1" w:styleId="Pro-Table">
    <w:name w:val="Pro-Table"/>
    <w:basedOn w:val="a1"/>
    <w:rsid w:val="00EB6BEF"/>
    <w:pPr>
      <w:spacing w:before="60" w:after="60"/>
    </w:pPr>
    <w:rPr>
      <w:rFonts w:ascii="Tahoma" w:eastAsia="Times New Roman" w:hAnsi="Tahoma"/>
      <w:sz w:val="16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cPr>
        <w:tc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028e93ee-9ca9-4d35-a2d6-beaccd7177f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028e93ee-9ca9-4d35-a2d6-beaccd7177fe.dot</Template>
  <TotalTime>2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obchmash</dc:creator>
  <cp:keywords/>
  <cp:lastModifiedBy>  </cp:lastModifiedBy>
  <cp:revision>2</cp:revision>
  <cp:lastPrinted>2025-09-19T11:26:00Z</cp:lastPrinted>
  <dcterms:created xsi:type="dcterms:W3CDTF">2025-09-22T06:47:00Z</dcterms:created>
  <dcterms:modified xsi:type="dcterms:W3CDTF">2025-09-22T06:47:00Z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48f9a646-e650-4725-b3db-84b859e2bb63</vt:lpwstr>
  </property>
</Properties>
</file>