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1" w:rsidRPr="00CD6709" w:rsidRDefault="007B0E91" w:rsidP="007B0E91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-610235</wp:posOffset>
            </wp:positionV>
            <wp:extent cx="611505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09">
        <w:rPr>
          <w:b/>
          <w:szCs w:val="22"/>
        </w:rPr>
        <w:t>СОВЕТ ДЕПУТАТОВ МУНИЦИПАЛЬНОГО ОБРАЗОВАНИЯ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СОСНОВОБОРСКИЙ ГОРОДСКОЙ ОКРУГ ЛЕНИНГРАДСКОЙ ОБЛАСТИ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(ЧЕТВЕРТЫЙ СОЗЫВ)</w:t>
      </w:r>
    </w:p>
    <w:p w:rsidR="007B0E91" w:rsidRPr="00CD6709" w:rsidRDefault="003F331E" w:rsidP="007B0E91">
      <w:pPr>
        <w:jc w:val="center"/>
        <w:rPr>
          <w:b/>
        </w:rPr>
      </w:pPr>
      <w:r w:rsidRPr="003F331E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0E91" w:rsidRPr="00CD6709" w:rsidRDefault="007B0E91" w:rsidP="007B0E91">
      <w:pPr>
        <w:jc w:val="center"/>
        <w:rPr>
          <w:b/>
          <w:spacing w:val="20"/>
          <w:sz w:val="40"/>
          <w:szCs w:val="40"/>
        </w:rPr>
      </w:pPr>
      <w:proofErr w:type="gramStart"/>
      <w:r w:rsidRPr="00CD6709">
        <w:rPr>
          <w:b/>
          <w:spacing w:val="20"/>
          <w:sz w:val="40"/>
          <w:szCs w:val="40"/>
        </w:rPr>
        <w:t>Р</w:t>
      </w:r>
      <w:proofErr w:type="gramEnd"/>
      <w:r w:rsidRPr="00CD6709">
        <w:rPr>
          <w:b/>
          <w:spacing w:val="20"/>
          <w:sz w:val="40"/>
          <w:szCs w:val="40"/>
        </w:rPr>
        <w:t xml:space="preserve"> Е Ш Е Н И Е</w:t>
      </w:r>
    </w:p>
    <w:p w:rsidR="007B0E91" w:rsidRPr="00CD6709" w:rsidRDefault="007B0E91" w:rsidP="007B0E91">
      <w:pPr>
        <w:jc w:val="right"/>
        <w:rPr>
          <w:b/>
          <w:u w:val="single"/>
        </w:rPr>
      </w:pPr>
    </w:p>
    <w:p w:rsidR="007B0E91" w:rsidRPr="00CD6709" w:rsidRDefault="007B0E91" w:rsidP="007B0E91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7</w:t>
      </w:r>
    </w:p>
    <w:p w:rsidR="001351C2" w:rsidRDefault="001351C2" w:rsidP="001351C2">
      <w:r>
        <w:t>=============================================================================</w:t>
      </w:r>
    </w:p>
    <w:p w:rsidR="001351C2" w:rsidRPr="0074496D" w:rsidRDefault="001351C2" w:rsidP="001351C2">
      <w:pPr>
        <w:rPr>
          <w:b/>
        </w:rPr>
      </w:pPr>
      <w:r w:rsidRPr="0074496D">
        <w:rPr>
          <w:b/>
        </w:rPr>
        <w:t>С учетом изменений, внесенных:</w:t>
      </w:r>
    </w:p>
    <w:p w:rsidR="001351C2" w:rsidRDefault="001351C2" w:rsidP="001351C2">
      <w:pPr>
        <w:rPr>
          <w:b/>
        </w:rPr>
      </w:pPr>
      <w:r w:rsidRPr="0074496D">
        <w:rPr>
          <w:b/>
        </w:rPr>
        <w:t xml:space="preserve">- решением совета депутатов от 20 июня 2022 года </w:t>
      </w:r>
      <w:r>
        <w:rPr>
          <w:b/>
        </w:rPr>
        <w:t>№</w:t>
      </w:r>
      <w:r w:rsidRPr="0074496D">
        <w:rPr>
          <w:b/>
        </w:rPr>
        <w:t xml:space="preserve"> 79</w:t>
      </w:r>
      <w:r w:rsidR="00136539">
        <w:rPr>
          <w:b/>
        </w:rPr>
        <w:t>;</w:t>
      </w:r>
    </w:p>
    <w:p w:rsidR="00136539" w:rsidRPr="00136539" w:rsidRDefault="00136539" w:rsidP="001351C2">
      <w:pPr>
        <w:rPr>
          <w:b/>
          <w:sz w:val="24"/>
          <w:szCs w:val="24"/>
        </w:rPr>
      </w:pPr>
      <w:r w:rsidRPr="00136539">
        <w:rPr>
          <w:b/>
          <w:sz w:val="24"/>
          <w:szCs w:val="24"/>
        </w:rPr>
        <w:t xml:space="preserve">- решением совета депутатов от </w:t>
      </w:r>
      <w:r w:rsidRPr="00136539">
        <w:rPr>
          <w:b/>
          <w:bCs/>
          <w:sz w:val="24"/>
          <w:szCs w:val="24"/>
        </w:rPr>
        <w:t>26.04.2023 года № 78</w:t>
      </w:r>
    </w:p>
    <w:p w:rsidR="007B0E91" w:rsidRPr="00EA7A5D" w:rsidRDefault="001351C2" w:rsidP="001351C2">
      <w:r>
        <w:t>=============================================================================</w:t>
      </w:r>
    </w:p>
    <w:tbl>
      <w:tblPr>
        <w:tblW w:w="0" w:type="auto"/>
        <w:tblLook w:val="01E0"/>
      </w:tblPr>
      <w:tblGrid>
        <w:gridCol w:w="6204"/>
      </w:tblGrid>
      <w:tr w:rsidR="007B0E91" w:rsidRPr="00EA7A5D" w:rsidTr="00E36659">
        <w:tc>
          <w:tcPr>
            <w:tcW w:w="6204" w:type="dxa"/>
          </w:tcPr>
          <w:p w:rsidR="007B0E91" w:rsidRPr="00EA7A5D" w:rsidRDefault="007B0E91" w:rsidP="00E3665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A7A5D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принятии антикризисных мер на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Сосновоборского городского округа</w:t>
            </w:r>
            <w:r w:rsidRPr="00EA7A5D">
              <w:rPr>
                <w:b/>
                <w:sz w:val="28"/>
                <w:szCs w:val="28"/>
              </w:rPr>
              <w:t>»</w:t>
            </w:r>
          </w:p>
        </w:tc>
      </w:tr>
    </w:tbl>
    <w:p w:rsidR="007B0E91" w:rsidRPr="00EA7A5D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716D3C" w:rsidRDefault="007B0E91" w:rsidP="007B0E91">
      <w:pPr>
        <w:pStyle w:val="ConsPlusNormal"/>
        <w:ind w:firstLine="567"/>
        <w:jc w:val="both"/>
        <w:rPr>
          <w:sz w:val="28"/>
          <w:szCs w:val="28"/>
        </w:rPr>
      </w:pPr>
      <w:r w:rsidRPr="00716D3C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716D3C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716D3C">
        <w:rPr>
          <w:sz w:val="28"/>
          <w:szCs w:val="28"/>
        </w:rPr>
        <w:t xml:space="preserve">27 Устава муниципального образования </w:t>
      </w:r>
      <w:proofErr w:type="gramStart"/>
      <w:r w:rsidRPr="00716D3C">
        <w:rPr>
          <w:sz w:val="28"/>
          <w:szCs w:val="28"/>
        </w:rPr>
        <w:t>Сосновоборский городской округ Ленинградской области,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16.1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ложения о порядке управления и распоряжения муниципальной собственн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стью муниципального образования Сосновоборский городской округ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</w:t>
      </w:r>
      <w:r w:rsidRPr="00716D3C">
        <w:rPr>
          <w:sz w:val="28"/>
          <w:szCs w:val="28"/>
        </w:rPr>
        <w:t>р</w:t>
      </w:r>
      <w:r w:rsidRPr="00716D3C">
        <w:rPr>
          <w:sz w:val="28"/>
          <w:szCs w:val="28"/>
        </w:rPr>
        <w:t>жденным решением Собрания представителей от 18.09.2001 № 96 (с измен</w:t>
      </w:r>
      <w:r w:rsidRPr="00716D3C">
        <w:rPr>
          <w:sz w:val="28"/>
          <w:szCs w:val="28"/>
        </w:rPr>
        <w:t>е</w:t>
      </w:r>
      <w:r w:rsidRPr="00716D3C">
        <w:rPr>
          <w:sz w:val="28"/>
          <w:szCs w:val="28"/>
        </w:rPr>
        <w:t>ниями),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Сосновоборского г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родского округа от 27.02.2006 № 30</w:t>
      </w:r>
      <w:r>
        <w:rPr>
          <w:sz w:val="28"/>
          <w:szCs w:val="28"/>
        </w:rPr>
        <w:t xml:space="preserve"> (с изменениями)</w:t>
      </w:r>
      <w:r w:rsidRPr="00716D3C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716D3C">
        <w:rPr>
          <w:sz w:val="28"/>
          <w:szCs w:val="28"/>
        </w:rPr>
        <w:t xml:space="preserve"> 4.1</w:t>
      </w:r>
      <w:proofErr w:type="gramEnd"/>
      <w:r w:rsidRPr="00716D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716D3C">
        <w:rPr>
          <w:sz w:val="28"/>
          <w:szCs w:val="28"/>
        </w:rPr>
        <w:t>Порядка о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ределения размера платы за право размещения нестационарных торговых об</w:t>
      </w:r>
      <w:r w:rsidRPr="00716D3C">
        <w:rPr>
          <w:sz w:val="28"/>
          <w:szCs w:val="28"/>
        </w:rPr>
        <w:t>ъ</w:t>
      </w:r>
      <w:r w:rsidRPr="00716D3C">
        <w:rPr>
          <w:sz w:val="28"/>
          <w:szCs w:val="28"/>
        </w:rPr>
        <w:t>ектов на территории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 xml:space="preserve">сновоборского городского округа от 28.12.2016 № 190 (с изменениями), </w:t>
      </w:r>
      <w:bookmarkStart w:id="0" w:name="P45"/>
      <w:bookmarkEnd w:id="0"/>
      <w:r w:rsidRPr="00716D3C">
        <w:rPr>
          <w:sz w:val="28"/>
          <w:szCs w:val="28"/>
        </w:rPr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</w:t>
      </w:r>
      <w:r w:rsidRPr="00716D3C">
        <w:rPr>
          <w:sz w:val="28"/>
          <w:szCs w:val="28"/>
        </w:rPr>
        <w:t>д</w:t>
      </w:r>
      <w:r w:rsidRPr="00716D3C">
        <w:rPr>
          <w:sz w:val="28"/>
          <w:szCs w:val="28"/>
        </w:rPr>
        <w:t>ского округа</w:t>
      </w:r>
      <w:proofErr w:type="gramEnd"/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  <w:proofErr w:type="gramStart"/>
      <w:r w:rsidRPr="007B0E91">
        <w:rPr>
          <w:sz w:val="28"/>
          <w:szCs w:val="28"/>
        </w:rPr>
        <w:t>Р</w:t>
      </w:r>
      <w:proofErr w:type="gramEnd"/>
      <w:r w:rsidRPr="007B0E91">
        <w:rPr>
          <w:sz w:val="28"/>
          <w:szCs w:val="28"/>
        </w:rPr>
        <w:t xml:space="preserve"> Е Ш И Л: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арендной плате по дог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ворам аренды нежилых помещений, находящихся в собственности Соснов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борского городского округа, в размере 30% от установленного размера по д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говору </w:t>
      </w:r>
      <w:r w:rsidRPr="00EA7A5D">
        <w:rPr>
          <w:spacing w:val="3"/>
          <w:sz w:val="28"/>
          <w:szCs w:val="28"/>
        </w:rPr>
        <w:t>арендатор</w:t>
      </w:r>
      <w:r>
        <w:rPr>
          <w:spacing w:val="3"/>
          <w:sz w:val="28"/>
          <w:szCs w:val="28"/>
        </w:rPr>
        <w:t>ам</w:t>
      </w:r>
      <w:r w:rsidRPr="00EA7A5D">
        <w:rPr>
          <w:spacing w:val="3"/>
          <w:sz w:val="28"/>
          <w:szCs w:val="28"/>
        </w:rPr>
        <w:t>, осуществляющи</w:t>
      </w:r>
      <w:r>
        <w:rPr>
          <w:spacing w:val="3"/>
          <w:sz w:val="28"/>
          <w:szCs w:val="28"/>
        </w:rPr>
        <w:t>м</w:t>
      </w:r>
      <w:r w:rsidRPr="00EA7A5D">
        <w:rPr>
          <w:spacing w:val="3"/>
          <w:sz w:val="28"/>
          <w:szCs w:val="28"/>
        </w:rPr>
        <w:t xml:space="preserve"> деятельность в </w:t>
      </w:r>
      <w:r>
        <w:rPr>
          <w:spacing w:val="3"/>
          <w:sz w:val="28"/>
          <w:szCs w:val="28"/>
        </w:rPr>
        <w:t>отраслях экономики согласно Перечню ОКВЭД, указанных в приложении № 1 к настоящему р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шению.</w:t>
      </w:r>
    </w:p>
    <w:p w:rsidR="007B0E91" w:rsidRPr="00AA32F0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плате за право размещ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 нестационарных торговых объектов (НТО) в размере 30% от установле</w:t>
      </w:r>
      <w:r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 xml:space="preserve">ной договором для торговых объектов, осуществляющих </w:t>
      </w:r>
      <w:r w:rsidRPr="00EA7A5D">
        <w:rPr>
          <w:spacing w:val="3"/>
          <w:sz w:val="28"/>
          <w:szCs w:val="28"/>
        </w:rPr>
        <w:t xml:space="preserve">деятельность в 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раслях экономики согласно ОКВЭД, указанных в приложении № 2 к насто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щему решению.</w:t>
      </w:r>
    </w:p>
    <w:p w:rsidR="00AA32F0" w:rsidRDefault="00AA32F0" w:rsidP="00AA32F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AA32F0" w:rsidRPr="00D81738" w:rsidRDefault="00AA32F0" w:rsidP="00AA32F0">
      <w:pPr>
        <w:tabs>
          <w:tab w:val="left" w:pos="993"/>
        </w:tabs>
        <w:jc w:val="both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Определить, что льготы, указанные в пунктах 1 и 2 настоящего реш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ния, предоставляются при соблюдении следующих условий:</w:t>
      </w:r>
    </w:p>
    <w:p w:rsidR="007B0E91" w:rsidRP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7B0E91">
        <w:rPr>
          <w:color w:val="000000" w:themeColor="text1"/>
          <w:spacing w:val="3"/>
          <w:sz w:val="28"/>
          <w:szCs w:val="28"/>
        </w:rPr>
        <w:t>Договоры аренды недвижимого имущества, договоры на разм</w:t>
      </w:r>
      <w:r w:rsidRPr="007B0E91">
        <w:rPr>
          <w:color w:val="000000" w:themeColor="text1"/>
          <w:spacing w:val="3"/>
          <w:sz w:val="28"/>
          <w:szCs w:val="28"/>
        </w:rPr>
        <w:t>е</w:t>
      </w:r>
      <w:r w:rsidRPr="007B0E91">
        <w:rPr>
          <w:color w:val="000000" w:themeColor="text1"/>
          <w:spacing w:val="3"/>
          <w:sz w:val="28"/>
          <w:szCs w:val="28"/>
        </w:rPr>
        <w:t>щение НТО заключены до 24 февраля 2022 года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Разрешенное и фактическое использование помещения и НТО, предусмотренное договором, соответствует ОКВЭД контрагента по договору;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льготы оформляется дополнительным соглаш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нием к договору </w:t>
      </w:r>
      <w:r w:rsidRPr="00EA7A5D">
        <w:rPr>
          <w:spacing w:val="3"/>
          <w:sz w:val="28"/>
          <w:szCs w:val="28"/>
        </w:rPr>
        <w:t>на основании обращени</w:t>
      </w:r>
      <w:r>
        <w:rPr>
          <w:spacing w:val="3"/>
          <w:sz w:val="28"/>
          <w:szCs w:val="28"/>
        </w:rPr>
        <w:t>я</w:t>
      </w:r>
      <w:r w:rsidRPr="00EA7A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контрагента по договору.</w:t>
      </w:r>
    </w:p>
    <w:p w:rsidR="00532FD3" w:rsidRPr="00532FD3" w:rsidRDefault="00532FD3" w:rsidP="00532FD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32FD3">
        <w:rPr>
          <w:sz w:val="28"/>
          <w:szCs w:val="28"/>
        </w:rPr>
        <w:t>Установить с 1 апреля 2022 года по 31 декабря 202</w:t>
      </w:r>
      <w:r w:rsidR="00136539">
        <w:rPr>
          <w:sz w:val="28"/>
          <w:szCs w:val="28"/>
        </w:rPr>
        <w:t>3</w:t>
      </w:r>
      <w:r w:rsidRPr="00532FD3">
        <w:rPr>
          <w:sz w:val="28"/>
          <w:szCs w:val="28"/>
        </w:rPr>
        <w:t xml:space="preserve"> года</w:t>
      </w:r>
      <w:r w:rsidRPr="00532FD3">
        <w:rPr>
          <w:spacing w:val="3"/>
          <w:sz w:val="28"/>
          <w:szCs w:val="28"/>
        </w:rPr>
        <w:t xml:space="preserve"> </w:t>
      </w:r>
      <w:r w:rsidRPr="00532FD3">
        <w:rPr>
          <w:sz w:val="28"/>
          <w:szCs w:val="28"/>
        </w:rPr>
        <w:t xml:space="preserve">мораторий на начисление пени за несвоевременное внесение арендных платежей </w:t>
      </w:r>
      <w:r w:rsidRPr="00532FD3">
        <w:rPr>
          <w:spacing w:val="3"/>
          <w:sz w:val="28"/>
          <w:szCs w:val="28"/>
        </w:rPr>
        <w:t>по догов</w:t>
      </w:r>
      <w:r w:rsidRPr="00532FD3">
        <w:rPr>
          <w:spacing w:val="3"/>
          <w:sz w:val="28"/>
          <w:szCs w:val="28"/>
        </w:rPr>
        <w:t>о</w:t>
      </w:r>
      <w:r w:rsidRPr="00532FD3">
        <w:rPr>
          <w:spacing w:val="3"/>
          <w:sz w:val="28"/>
          <w:szCs w:val="28"/>
        </w:rPr>
        <w:t>рам аренды муниципального имущества (в том числе земельных участков) и по договорам на право размещения НТО.</w:t>
      </w: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81738">
        <w:rPr>
          <w:sz w:val="28"/>
          <w:szCs w:val="28"/>
        </w:rPr>
        <w:t>Сосновоборским</w:t>
      </w:r>
      <w:proofErr w:type="spellEnd"/>
      <w:r w:rsidRPr="00D81738">
        <w:rPr>
          <w:sz w:val="28"/>
          <w:szCs w:val="28"/>
        </w:rPr>
        <w:t xml:space="preserve"> муниципальным унитарным предприятиям и муниц</w:t>
      </w:r>
      <w:r w:rsidRPr="00D81738">
        <w:rPr>
          <w:sz w:val="28"/>
          <w:szCs w:val="28"/>
        </w:rPr>
        <w:t>и</w:t>
      </w:r>
      <w:r w:rsidRPr="00D81738">
        <w:rPr>
          <w:sz w:val="28"/>
          <w:szCs w:val="28"/>
        </w:rPr>
        <w:t>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настоящим решением при ведении расчетов с арендаторами.</w:t>
      </w:r>
    </w:p>
    <w:p w:rsidR="007B0E91" w:rsidRPr="00D81738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>Рекомендовать арендаторам, в установленном порядке заключившим договоры субаренды муниципального имущества, руководствоваться насто</w:t>
      </w:r>
      <w:r w:rsidRPr="00D81738">
        <w:rPr>
          <w:sz w:val="28"/>
          <w:szCs w:val="28"/>
        </w:rPr>
        <w:t>я</w:t>
      </w:r>
      <w:r w:rsidRPr="00D81738">
        <w:rPr>
          <w:sz w:val="28"/>
          <w:szCs w:val="28"/>
        </w:rPr>
        <w:t>щим решением при ведении расчетов с субарендаторами.</w:t>
      </w:r>
    </w:p>
    <w:p w:rsidR="007B0E91" w:rsidRPr="00096CD4" w:rsidRDefault="007B0E91" w:rsidP="007B0E91">
      <w:pPr>
        <w:tabs>
          <w:tab w:val="center" w:pos="4486"/>
          <w:tab w:val="left" w:pos="6013"/>
        </w:tabs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3. Настоящее решение вступает в силу со дня официального опубликов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ния и распространяет свое действие на отношения, возникшие с 01.</w:t>
      </w:r>
      <w:r>
        <w:rPr>
          <w:sz w:val="28"/>
          <w:szCs w:val="28"/>
        </w:rPr>
        <w:t>0</w:t>
      </w:r>
      <w:r w:rsidR="00AA32F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096CD4">
        <w:rPr>
          <w:sz w:val="28"/>
          <w:szCs w:val="28"/>
        </w:rPr>
        <w:t>.</w:t>
      </w: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4. Официально опубликовать настоящее решение в городской газете «М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як».</w:t>
      </w:r>
    </w:p>
    <w:p w:rsidR="007B0E91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Председатель совета депутатов</w:t>
      </w:r>
      <w:r w:rsidRPr="00EA7A5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</w:t>
      </w:r>
      <w:r w:rsidRPr="00EA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И.А.Бабич</w:t>
      </w: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bCs/>
          <w:sz w:val="28"/>
          <w:szCs w:val="28"/>
        </w:rPr>
        <w:t>Сосновоборского городского округа</w:t>
      </w:r>
    </w:p>
    <w:p w:rsidR="007B0E91" w:rsidRDefault="007B0E91" w:rsidP="007B0E91">
      <w:pPr>
        <w:rPr>
          <w:b/>
          <w:sz w:val="28"/>
          <w:szCs w:val="28"/>
        </w:rPr>
      </w:pPr>
    </w:p>
    <w:p w:rsidR="001351C2" w:rsidRDefault="001351C2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sz w:val="28"/>
          <w:szCs w:val="28"/>
        </w:rPr>
        <w:t xml:space="preserve">Глава Сосновоборского </w:t>
      </w:r>
    </w:p>
    <w:p w:rsidR="007B0E91" w:rsidRPr="00EA7A5D" w:rsidRDefault="007B0E91" w:rsidP="007B0E91">
      <w:pPr>
        <w:rPr>
          <w:sz w:val="28"/>
          <w:szCs w:val="28"/>
        </w:rPr>
      </w:pPr>
      <w:r w:rsidRPr="00EA7A5D">
        <w:rPr>
          <w:b/>
          <w:sz w:val="28"/>
          <w:szCs w:val="28"/>
        </w:rPr>
        <w:t>городского округа</w:t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EA7A5D">
        <w:rPr>
          <w:b/>
          <w:sz w:val="28"/>
          <w:szCs w:val="28"/>
        </w:rPr>
        <w:t xml:space="preserve">  М.В.Воронков</w:t>
      </w: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Приложение № 1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jc w:val="center"/>
        <w:rPr>
          <w:b/>
          <w:sz w:val="28"/>
          <w:szCs w:val="28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Перечень ОКВЭД, по которым арендаторам нежилых помещений,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proofErr w:type="gramStart"/>
      <w:r w:rsidRPr="004102D8">
        <w:rPr>
          <w:b/>
          <w:sz w:val="28"/>
          <w:szCs w:val="28"/>
        </w:rPr>
        <w:t>находящихся</w:t>
      </w:r>
      <w:proofErr w:type="gramEnd"/>
      <w:r w:rsidRPr="004102D8">
        <w:rPr>
          <w:b/>
          <w:sz w:val="28"/>
          <w:szCs w:val="28"/>
        </w:rPr>
        <w:t xml:space="preserve"> в собственности Сосновоборского городского округа</w:t>
      </w:r>
      <w:r>
        <w:rPr>
          <w:b/>
          <w:sz w:val="28"/>
          <w:szCs w:val="28"/>
        </w:rPr>
        <w:t>,</w:t>
      </w:r>
    </w:p>
    <w:p w:rsidR="007B0E91" w:rsidRPr="004102D8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льгота по арендной плате</w:t>
      </w:r>
    </w:p>
    <w:p w:rsidR="007B0E91" w:rsidRDefault="007B0E91" w:rsidP="007B0E91">
      <w:pPr>
        <w:rPr>
          <w:sz w:val="20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13.92 Производство готовых текстильных изделий, кроме одежды</w:t>
            </w:r>
          </w:p>
        </w:tc>
      </w:tr>
      <w:tr w:rsidR="007B0E91" w:rsidRPr="006D135D" w:rsidTr="00E36659">
        <w:trPr>
          <w:trHeight w:val="4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спецодежды</w:t>
            </w:r>
          </w:p>
        </w:tc>
      </w:tr>
      <w:tr w:rsidR="007B0E91" w:rsidRPr="006D135D" w:rsidTr="00E36659">
        <w:trPr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прочих текстильных изделий, не включенных в другие</w:t>
            </w:r>
            <w:r>
              <w:rPr>
                <w:sz w:val="28"/>
                <w:szCs w:val="28"/>
              </w:rPr>
              <w:t xml:space="preserve"> </w:t>
            </w:r>
            <w:r w:rsidRPr="002C2FC3">
              <w:rPr>
                <w:sz w:val="28"/>
                <w:szCs w:val="28"/>
              </w:rPr>
              <w:t>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одежды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14.13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3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33.12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машин и оборудования 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33.14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электрического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46.46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Торговля оптовая фармацевтической продукцией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52.21.24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стоянок для транспортных средств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вспомогательная, связанная с водным транспо</w:t>
            </w:r>
            <w:r w:rsidRPr="002C2FC3">
              <w:rPr>
                <w:sz w:val="28"/>
                <w:szCs w:val="28"/>
              </w:rPr>
              <w:t>р</w:t>
            </w:r>
            <w:r w:rsidRPr="002C2FC3">
              <w:rPr>
                <w:sz w:val="28"/>
                <w:szCs w:val="28"/>
              </w:rPr>
              <w:t>том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55.10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гостиниц и прочих мест для временного прожив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55.90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предоставлению прочих мест для временного проживания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56.10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3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издательская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58.13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Издание газет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радиовещания</w:t>
            </w:r>
          </w:p>
        </w:tc>
      </w:tr>
      <w:tr w:rsidR="007B0E91" w:rsidRPr="006D135D" w:rsidTr="00E36659">
        <w:trPr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60.20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телевизионного вещания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61.10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63.1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7B0E91" w:rsidRPr="006D135D" w:rsidTr="007B0E91">
        <w:trPr>
          <w:trHeight w:val="5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Управление недвижимым имуществом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по технической инвентаризации недвижимого имущества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68.32.2 Управление эксплуатацией нежилого фонда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75.00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ветеринарная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79.11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туристических агентств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81.21.1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уборке квартир и частных домов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81.30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благоустройству ландшафта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85.41.9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86.90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медицины прочая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 xml:space="preserve">90. </w:t>
            </w:r>
            <w:r>
              <w:rPr>
                <w:sz w:val="28"/>
                <w:szCs w:val="28"/>
              </w:rPr>
              <w:t>Д</w:t>
            </w:r>
            <w:r w:rsidRPr="002C2FC3">
              <w:rPr>
                <w:sz w:val="28"/>
                <w:szCs w:val="28"/>
              </w:rPr>
              <w:t>еятельность творческая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спортивных клубов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94.11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коммерческих и предпринимательских членских</w:t>
            </w:r>
            <w:r w:rsidRPr="002C2FC3">
              <w:rPr>
                <w:sz w:val="28"/>
                <w:szCs w:val="28"/>
              </w:rPr>
              <w:br/>
              <w:t>организаций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компьютеров и периферийного компьютерного обор</w:t>
            </w:r>
            <w:r w:rsidRPr="002C2FC3">
              <w:rPr>
                <w:sz w:val="28"/>
                <w:szCs w:val="28"/>
              </w:rPr>
              <w:t>у</w:t>
            </w:r>
            <w:r w:rsidRPr="002C2FC3">
              <w:rPr>
                <w:sz w:val="28"/>
                <w:szCs w:val="28"/>
              </w:rPr>
              <w:t>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95.22.1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обуви и прочих изделий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95.25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часов и ювелирных изделий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прочих предметов личного потребления и бытовых т</w:t>
            </w:r>
            <w:r w:rsidRPr="002C2FC3">
              <w:rPr>
                <w:color w:val="000000"/>
                <w:sz w:val="28"/>
                <w:szCs w:val="28"/>
              </w:rPr>
              <w:t>о</w:t>
            </w:r>
            <w:r w:rsidRPr="002C2FC3">
              <w:rPr>
                <w:color w:val="000000"/>
                <w:sz w:val="28"/>
                <w:szCs w:val="28"/>
              </w:rPr>
              <w:t>варов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96.02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96.04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физкультурно-оздоровительная</w:t>
            </w:r>
          </w:p>
        </w:tc>
      </w:tr>
    </w:tbl>
    <w:p w:rsidR="007B0E91" w:rsidRDefault="007B0E91" w:rsidP="007B0E91">
      <w:pPr>
        <w:rPr>
          <w:sz w:val="20"/>
        </w:rPr>
      </w:pPr>
    </w:p>
    <w:p w:rsidR="007B0E91" w:rsidRDefault="007B0E91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от 20 апреля 2022 года № 57</w:t>
      </w:r>
    </w:p>
    <w:p w:rsidR="007B0E91" w:rsidRDefault="007B0E91" w:rsidP="007B0E91">
      <w:pPr>
        <w:rPr>
          <w:sz w:val="20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 xml:space="preserve">Перечень ОКВЭД, по которым </w:t>
      </w:r>
      <w:r>
        <w:rPr>
          <w:b/>
          <w:sz w:val="28"/>
          <w:szCs w:val="28"/>
        </w:rPr>
        <w:t>предоставляется льгота по плате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право размещения нестационарных торговых объектов</w:t>
      </w:r>
    </w:p>
    <w:p w:rsidR="007B0E91" w:rsidRDefault="007B0E91" w:rsidP="007B0E91">
      <w:pPr>
        <w:rPr>
          <w:b/>
          <w:sz w:val="28"/>
          <w:szCs w:val="28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47.62.1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газетами и журналами в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47.76.1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47.21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Торговля розничная фруктами и овощами в специализирова</w:t>
            </w:r>
            <w:r w:rsidRPr="00847D80">
              <w:rPr>
                <w:sz w:val="28"/>
                <w:szCs w:val="28"/>
              </w:rPr>
              <w:t>н</w:t>
            </w:r>
            <w:r w:rsidRPr="00847D80">
              <w:rPr>
                <w:sz w:val="28"/>
                <w:szCs w:val="28"/>
              </w:rPr>
              <w:t>ных магазинах</w:t>
            </w:r>
          </w:p>
        </w:tc>
      </w:tr>
    </w:tbl>
    <w:p w:rsidR="007B0E91" w:rsidRDefault="007B0E91" w:rsidP="007B0E91">
      <w:pPr>
        <w:jc w:val="center"/>
        <w:rPr>
          <w:b/>
          <w:sz w:val="24"/>
          <w:szCs w:val="24"/>
        </w:rPr>
      </w:pPr>
    </w:p>
    <w:sectPr w:rsidR="007B0E91" w:rsidSect="00AA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B6" w:rsidRDefault="00AD11B6" w:rsidP="00884EC9">
      <w:r>
        <w:separator/>
      </w:r>
    </w:p>
  </w:endnote>
  <w:endnote w:type="continuationSeparator" w:id="0">
    <w:p w:rsidR="00AD11B6" w:rsidRDefault="00AD11B6" w:rsidP="0088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B6" w:rsidRDefault="00AD11B6" w:rsidP="00884EC9">
      <w:r>
        <w:separator/>
      </w:r>
    </w:p>
  </w:footnote>
  <w:footnote w:type="continuationSeparator" w:id="0">
    <w:p w:rsidR="00AD11B6" w:rsidRDefault="00AD11B6" w:rsidP="0088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6b1001-45a5-4768-86b1-068a613e440c"/>
  </w:docVars>
  <w:rsids>
    <w:rsidRoot w:val="007B0E91"/>
    <w:rsid w:val="000327C9"/>
    <w:rsid w:val="001351C2"/>
    <w:rsid w:val="00136539"/>
    <w:rsid w:val="002A71A9"/>
    <w:rsid w:val="003F331E"/>
    <w:rsid w:val="004068E8"/>
    <w:rsid w:val="00532FD3"/>
    <w:rsid w:val="007B0E91"/>
    <w:rsid w:val="00847021"/>
    <w:rsid w:val="00884EC9"/>
    <w:rsid w:val="00980B22"/>
    <w:rsid w:val="00AA32F0"/>
    <w:rsid w:val="00AD11B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1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B0E9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B0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E91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6104</Characters>
  <Application>Microsoft Office Word</Application>
  <DocSecurity>0</DocSecurity>
  <Lines>50</Lines>
  <Paragraphs>14</Paragraphs>
  <ScaleCrop>false</ScaleCrop>
  <Company>  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2023-05-15T09:35:00Z</dcterms:created>
  <dcterms:modified xsi:type="dcterms:W3CDTF">2023-05-15T09:35:00Z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786b1001-45a5-4768-86b1-068a613e440c</vt:lpwstr>
  </property>
</Properties>
</file>