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BB" w:rsidRPr="007D5F6F" w:rsidRDefault="00847FBB" w:rsidP="00847FB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   </w:t>
      </w:r>
      <w:r w:rsidRPr="007D5F6F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847FBB" w:rsidRPr="007D5F6F" w:rsidRDefault="00847FBB" w:rsidP="00847FB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5F6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приказом комитета финансов </w:t>
      </w:r>
    </w:p>
    <w:p w:rsidR="00847FBB" w:rsidRPr="007D5F6F" w:rsidRDefault="00847FBB" w:rsidP="00847FB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5F6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Сосновоборского городского округа </w:t>
      </w:r>
    </w:p>
    <w:p w:rsidR="00847FBB" w:rsidRPr="007D5F6F" w:rsidRDefault="00847FBB" w:rsidP="00847FB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5F6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от 01.02.2024 № 4</w:t>
      </w:r>
    </w:p>
    <w:p w:rsidR="00847FBB" w:rsidRPr="007D5F6F" w:rsidRDefault="00847FBB" w:rsidP="00847FB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D5F6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(приложение №2)</w:t>
      </w:r>
    </w:p>
    <w:p w:rsidR="00847FBB" w:rsidRPr="007D5F6F" w:rsidRDefault="00847FBB" w:rsidP="00847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ПОЛОЖЕНИЕ</w:t>
      </w:r>
    </w:p>
    <w:p w:rsidR="00847FBB" w:rsidRPr="007D5F6F" w:rsidRDefault="00847FBB" w:rsidP="00847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ОБ ОТДЕЛЕ КАЗНАЧЕЙСКОГО ИСПОЛНЕНИЯ БЮДЖЕТА </w:t>
      </w:r>
    </w:p>
    <w:p w:rsidR="00847FBB" w:rsidRPr="007D5F6F" w:rsidRDefault="00847FBB" w:rsidP="00847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КОМИТЕТА ФИНАНСОВ</w:t>
      </w:r>
    </w:p>
    <w:p w:rsidR="00847FBB" w:rsidRPr="007D5F6F" w:rsidRDefault="00847FBB" w:rsidP="00847F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СОСНОВОБОРСОКГО ГОРОДСКОГО ОКРУГА </w:t>
      </w:r>
    </w:p>
    <w:p w:rsidR="00847FBB" w:rsidRPr="007D5F6F" w:rsidRDefault="00847FBB" w:rsidP="00847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47FBB" w:rsidRPr="007D5F6F" w:rsidRDefault="00847FBB" w:rsidP="00847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7D5F6F">
        <w:rPr>
          <w:rFonts w:ascii="Times New Roman" w:hAnsi="Times New Roman" w:cs="Times New Roman"/>
          <w:sz w:val="24"/>
          <w:szCs w:val="24"/>
        </w:rPr>
        <w:t>Отдел казначейского исполнения бюджета (далее – отдел) является структурным подразделением комитета финансов администрации муниципального образования Сосновоборский городской округ Ленинградской области, осуществляющим функции по решению вопросов местного значения городского округа, отнесенных к его компетенции установленные настоящим Положением, ины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D5F6F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законодательством, областным законодательством Ленинградской области, муниципальными правовыми актами Сосновоборского городского округа функции в области решения вопросов местного значения, а также переданных в установленном</w:t>
      </w:r>
      <w:proofErr w:type="gramEnd"/>
      <w:r w:rsidRPr="007D5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F6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D5F6F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полномочий.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Общее руководство деятельностью отдела осуществляет председатель комитета финансов Сосновоборского городского округа (далее  по тексту – Комитет, финансовый орган).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Непосредственное руководство деятельностью отдела осуществляет начальник отдела казначейского исполнения бюджета.</w:t>
      </w:r>
    </w:p>
    <w:p w:rsidR="00847FBB" w:rsidRPr="007D5F6F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1.2. Основными задачами отдела являются: </w:t>
      </w:r>
    </w:p>
    <w:p w:rsidR="00847FBB" w:rsidRPr="007D5F6F" w:rsidRDefault="00847FBB" w:rsidP="00847FBB">
      <w:pPr>
        <w:pStyle w:val="a7"/>
        <w:widowControl w:val="0"/>
        <w:numPr>
          <w:ilvl w:val="0"/>
          <w:numId w:val="1"/>
        </w:numPr>
        <w:ind w:left="0" w:firstLine="1069"/>
        <w:jc w:val="both"/>
        <w:rPr>
          <w:sz w:val="24"/>
        </w:rPr>
      </w:pPr>
      <w:r w:rsidRPr="007D5F6F">
        <w:rPr>
          <w:sz w:val="24"/>
        </w:rPr>
        <w:t>организация и осуществление в установленном законодательством порядке казначейского исполнения местного бюджета по доходам и расходам с применением автоматизированной системы управления бюджетным процессом;</w:t>
      </w:r>
    </w:p>
    <w:p w:rsidR="00847FBB" w:rsidRPr="007D5F6F" w:rsidRDefault="00847FBB" w:rsidP="00847FBB">
      <w:pPr>
        <w:pStyle w:val="a7"/>
        <w:widowControl w:val="0"/>
        <w:numPr>
          <w:ilvl w:val="0"/>
          <w:numId w:val="1"/>
        </w:numPr>
        <w:ind w:left="0" w:firstLine="1069"/>
        <w:jc w:val="both"/>
        <w:rPr>
          <w:sz w:val="24"/>
        </w:rPr>
      </w:pPr>
      <w:r w:rsidRPr="007D5F6F">
        <w:rPr>
          <w:sz w:val="24"/>
        </w:rPr>
        <w:t>управление средствами бюджета, находящимися на счетах, по принципу единства кассы и подведомственности расходов;</w:t>
      </w:r>
    </w:p>
    <w:p w:rsidR="00847FBB" w:rsidRPr="007D5F6F" w:rsidRDefault="00847FBB" w:rsidP="00847FBB">
      <w:pPr>
        <w:pStyle w:val="a7"/>
        <w:widowControl w:val="0"/>
        <w:numPr>
          <w:ilvl w:val="0"/>
          <w:numId w:val="1"/>
        </w:numPr>
        <w:ind w:left="0" w:firstLine="1069"/>
        <w:jc w:val="both"/>
        <w:rPr>
          <w:sz w:val="24"/>
        </w:rPr>
      </w:pPr>
      <w:r w:rsidRPr="007D5F6F">
        <w:rPr>
          <w:sz w:val="24"/>
        </w:rPr>
        <w:t>осуществление операционного обслуживания в части финансирования расходов получателей средств местного бюджета как на их счета (лицевые), так и на счета контрагентов получателей средств местного бюджета от имени и по поручению получателей средств;</w:t>
      </w:r>
    </w:p>
    <w:p w:rsidR="00847FBB" w:rsidRPr="007D5F6F" w:rsidRDefault="00847FBB" w:rsidP="00847FBB">
      <w:pPr>
        <w:pStyle w:val="a7"/>
        <w:widowControl w:val="0"/>
        <w:numPr>
          <w:ilvl w:val="0"/>
          <w:numId w:val="1"/>
        </w:numPr>
        <w:ind w:left="0" w:firstLine="1069"/>
        <w:jc w:val="both"/>
        <w:rPr>
          <w:sz w:val="24"/>
        </w:rPr>
      </w:pPr>
      <w:r w:rsidRPr="007D5F6F">
        <w:rPr>
          <w:sz w:val="24"/>
        </w:rPr>
        <w:t>организация учета бюджетных обязательств получателей бюджетных средств, контроль их соответствия установленному объему расходов бюджета и целевого использования; формирование полной и достоверной информации об исполнении местного бюджета;</w:t>
      </w:r>
    </w:p>
    <w:p w:rsidR="00847FBB" w:rsidRPr="007D5F6F" w:rsidRDefault="00847FBB" w:rsidP="00847FBB">
      <w:pPr>
        <w:pStyle w:val="a7"/>
        <w:widowControl w:val="0"/>
        <w:numPr>
          <w:ilvl w:val="0"/>
          <w:numId w:val="1"/>
        </w:numPr>
        <w:spacing w:after="240"/>
        <w:ind w:left="0" w:firstLine="1069"/>
        <w:jc w:val="both"/>
        <w:rPr>
          <w:sz w:val="24"/>
        </w:rPr>
      </w:pPr>
      <w:proofErr w:type="gramStart"/>
      <w:r w:rsidRPr="007D5F6F">
        <w:rPr>
          <w:sz w:val="24"/>
        </w:rPr>
        <w:t>контроль за</w:t>
      </w:r>
      <w:proofErr w:type="gramEnd"/>
      <w:r w:rsidRPr="007D5F6F">
        <w:rPr>
          <w:sz w:val="24"/>
        </w:rPr>
        <w:t xml:space="preserve"> соблюдением требований бюджетного законодательства, за эффективным и целевым использованием бюджетных средств.</w:t>
      </w:r>
    </w:p>
    <w:p w:rsidR="00847FBB" w:rsidRPr="007D5F6F" w:rsidRDefault="00847FBB" w:rsidP="00847FBB">
      <w:pPr>
        <w:pStyle w:val="7"/>
        <w:shd w:val="clear" w:color="auto" w:fill="auto"/>
        <w:tabs>
          <w:tab w:val="left" w:pos="794"/>
        </w:tabs>
        <w:spacing w:before="0" w:after="240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D5F6F">
        <w:rPr>
          <w:rFonts w:ascii="Times New Roman" w:hAnsi="Times New Roman" w:cs="Times New Roman"/>
          <w:sz w:val="24"/>
          <w:szCs w:val="24"/>
        </w:rPr>
        <w:t xml:space="preserve">Отдел в своей деятельности руководствуется Конституцией Российской Федерации, Бюджетным кодексом РФ, Федеральным законом Российской Федерации №131-ФЗ от 06.10.2003 «Об общих принципах организации местного самоуправления в Российской Федерации», иными федеральными законами, Уставом и законами Ленинградской области, Уставом муниципального образования Сосновоборский городской округ Ленинградской области, указами и распоряжениями Президента Российской Федерации, постановлениями и распоряжениями Правительства </w:t>
      </w:r>
      <w:r w:rsidRPr="007D5F6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правовыми актами иных федеральных органов</w:t>
      </w:r>
      <w:proofErr w:type="gramEnd"/>
      <w:r w:rsidRPr="007D5F6F">
        <w:rPr>
          <w:rFonts w:ascii="Times New Roman" w:hAnsi="Times New Roman" w:cs="Times New Roman"/>
          <w:sz w:val="24"/>
          <w:szCs w:val="24"/>
        </w:rPr>
        <w:t xml:space="preserve"> исполнительной власти Российской Федерации, правовыми актами Ленинградской области, представительного и исполнительного органа местного самоуправления и главы администрации муниципального образования Сосновоборский городской округ Ленинградской области, Указаниями о порядке применения бюджетной классификации РФ со всеми изменениями, положением о комитете, приказами, распоряжениями комитета, а также настоящим Положением.</w:t>
      </w:r>
    </w:p>
    <w:p w:rsidR="00847FBB" w:rsidRPr="007D5F6F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1.4. Отдел осуществляет свою деятельность во взаимодействии </w:t>
      </w:r>
      <w:proofErr w:type="gramStart"/>
      <w:r w:rsidRPr="007D5F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F6F">
        <w:rPr>
          <w:rFonts w:ascii="Times New Roman" w:hAnsi="Times New Roman" w:cs="Times New Roman"/>
          <w:sz w:val="24"/>
          <w:szCs w:val="24"/>
        </w:rPr>
        <w:t>: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иными структурными подразделениями Комитета;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главными администраторами доходов бюджета;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главными распорядителями и получателями бюджетных средств;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получателями средств из бюджета;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контрагентами и кредитными организациями;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и его отделом;</w:t>
      </w:r>
    </w:p>
    <w:p w:rsidR="00847FBB" w:rsidRPr="007D5F6F" w:rsidRDefault="00847FBB" w:rsidP="00847FBB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комитетами и отделами Правительства Ленинградской области.</w:t>
      </w:r>
    </w:p>
    <w:p w:rsidR="00847FBB" w:rsidRPr="007D5F6F" w:rsidRDefault="00847FBB" w:rsidP="00847FBB">
      <w:pPr>
        <w:pStyle w:val="ConsPlusNormal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II. Полномочия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Normal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 Отдел осуществляет следующие функции и полномочия: </w:t>
      </w:r>
    </w:p>
    <w:p w:rsidR="00847FBB" w:rsidRPr="007D5F6F" w:rsidRDefault="00847FBB" w:rsidP="00847FBB">
      <w:pPr>
        <w:pStyle w:val="ConsPlusNormal"/>
        <w:numPr>
          <w:ilvl w:val="2"/>
          <w:numId w:val="5"/>
        </w:numPr>
        <w:tabs>
          <w:tab w:val="left" w:pos="993"/>
        </w:tabs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 xml:space="preserve">В целях совершенствования бюджетной системы и реализации информационной политики </w:t>
      </w:r>
      <w:proofErr w:type="gramStart"/>
      <w:r w:rsidRPr="007D5F6F">
        <w:rPr>
          <w:rStyle w:val="12"/>
          <w:rFonts w:eastAsia="Calibri"/>
          <w:sz w:val="24"/>
          <w:szCs w:val="24"/>
        </w:rPr>
        <w:t>в</w:t>
      </w:r>
      <w:proofErr w:type="gramEnd"/>
      <w:r w:rsidRPr="007D5F6F">
        <w:rPr>
          <w:rStyle w:val="12"/>
          <w:rFonts w:eastAsia="Calibri"/>
          <w:sz w:val="24"/>
          <w:szCs w:val="24"/>
        </w:rPr>
        <w:t xml:space="preserve"> </w:t>
      </w:r>
      <w:proofErr w:type="gramStart"/>
      <w:r w:rsidRPr="007D5F6F">
        <w:rPr>
          <w:rStyle w:val="12"/>
          <w:rFonts w:eastAsia="Calibri"/>
          <w:sz w:val="24"/>
          <w:szCs w:val="24"/>
        </w:rPr>
        <w:t>Сосновоборском</w:t>
      </w:r>
      <w:proofErr w:type="gramEnd"/>
      <w:r w:rsidRPr="007D5F6F">
        <w:rPr>
          <w:rStyle w:val="12"/>
          <w:rFonts w:eastAsia="Calibri"/>
          <w:sz w:val="24"/>
          <w:szCs w:val="24"/>
        </w:rPr>
        <w:t xml:space="preserve"> городском округе:</w:t>
      </w:r>
    </w:p>
    <w:p w:rsidR="00847FBB" w:rsidRPr="007D5F6F" w:rsidRDefault="00847FBB" w:rsidP="00847FBB">
      <w:pPr>
        <w:pStyle w:val="7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 xml:space="preserve">в пределах компетенции отдела разрабатывает предложения по организации автоматизации бюджетного процесса </w:t>
      </w:r>
      <w:proofErr w:type="gramStart"/>
      <w:r w:rsidRPr="007D5F6F">
        <w:rPr>
          <w:rStyle w:val="12"/>
          <w:rFonts w:eastAsia="Calibri"/>
          <w:sz w:val="24"/>
          <w:szCs w:val="24"/>
        </w:rPr>
        <w:t>в</w:t>
      </w:r>
      <w:proofErr w:type="gramEnd"/>
      <w:r w:rsidRPr="007D5F6F">
        <w:rPr>
          <w:rStyle w:val="12"/>
          <w:rFonts w:eastAsia="Calibri"/>
          <w:sz w:val="24"/>
          <w:szCs w:val="24"/>
        </w:rPr>
        <w:t xml:space="preserve"> </w:t>
      </w:r>
      <w:proofErr w:type="gramStart"/>
      <w:r w:rsidRPr="007D5F6F">
        <w:rPr>
          <w:rStyle w:val="12"/>
          <w:rFonts w:eastAsia="Calibri"/>
          <w:sz w:val="24"/>
          <w:szCs w:val="24"/>
        </w:rPr>
        <w:t>Сосновоборском</w:t>
      </w:r>
      <w:proofErr w:type="gramEnd"/>
      <w:r w:rsidRPr="007D5F6F">
        <w:rPr>
          <w:rStyle w:val="12"/>
          <w:rFonts w:eastAsia="Calibri"/>
          <w:sz w:val="24"/>
          <w:szCs w:val="24"/>
        </w:rPr>
        <w:t xml:space="preserve"> городском округе;</w:t>
      </w:r>
    </w:p>
    <w:p w:rsidR="00847FBB" w:rsidRPr="007D5F6F" w:rsidRDefault="00847FBB" w:rsidP="00847FBB">
      <w:pPr>
        <w:pStyle w:val="7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>осуществляет совершенствование системы контроля при организации исполнения местного бюджета;</w:t>
      </w:r>
    </w:p>
    <w:p w:rsidR="00847FBB" w:rsidRPr="007D5F6F" w:rsidRDefault="00847FBB" w:rsidP="00847FBB">
      <w:pPr>
        <w:pStyle w:val="7"/>
        <w:numPr>
          <w:ilvl w:val="0"/>
          <w:numId w:val="6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>представляет информацию для функционирования и актуализации официальных информационных ресурсов, сайтов, порталов Комитета;</w:t>
      </w:r>
    </w:p>
    <w:p w:rsidR="00847FBB" w:rsidRPr="007D5F6F" w:rsidRDefault="00847FBB" w:rsidP="00847FBB">
      <w:pPr>
        <w:pStyle w:val="7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>в пределах компетенции отдела осуществляет размещение информации в государственных (муниципальных) системах и интернет порталах в соответствии с бюджетным законодательством.</w:t>
      </w:r>
    </w:p>
    <w:p w:rsidR="00847FBB" w:rsidRPr="007D5F6F" w:rsidRDefault="00847FBB" w:rsidP="00847FBB">
      <w:pPr>
        <w:pStyle w:val="ConsPlusNormal"/>
        <w:numPr>
          <w:ilvl w:val="2"/>
          <w:numId w:val="5"/>
        </w:numPr>
        <w:tabs>
          <w:tab w:val="left" w:pos="993"/>
        </w:tabs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>В целях управления бюджетным процессом:</w:t>
      </w:r>
    </w:p>
    <w:p w:rsidR="00847FBB" w:rsidRPr="0073769D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="Calibri"/>
          <w:sz w:val="24"/>
          <w:szCs w:val="24"/>
        </w:rPr>
        <w:t xml:space="preserve"> разрабатывает предложения по организации бюджетного процесса </w:t>
      </w:r>
      <w:proofErr w:type="gramStart"/>
      <w:r w:rsidRPr="007D5F6F">
        <w:rPr>
          <w:rStyle w:val="12"/>
          <w:rFonts w:eastAsia="Calibri"/>
          <w:sz w:val="24"/>
          <w:szCs w:val="24"/>
        </w:rPr>
        <w:t>в</w:t>
      </w:r>
      <w:proofErr w:type="gramEnd"/>
      <w:r w:rsidRPr="007D5F6F">
        <w:rPr>
          <w:rStyle w:val="12"/>
          <w:rFonts w:eastAsia="Calibri"/>
          <w:sz w:val="24"/>
          <w:szCs w:val="24"/>
        </w:rPr>
        <w:t xml:space="preserve"> </w:t>
      </w:r>
      <w:proofErr w:type="gramStart"/>
      <w:r w:rsidRPr="007D5F6F">
        <w:rPr>
          <w:rStyle w:val="12"/>
          <w:rFonts w:eastAsia="Calibri"/>
          <w:sz w:val="24"/>
          <w:szCs w:val="24"/>
        </w:rPr>
        <w:t>Сосновоборском</w:t>
      </w:r>
      <w:proofErr w:type="gramEnd"/>
      <w:r w:rsidRPr="007D5F6F">
        <w:rPr>
          <w:rStyle w:val="12"/>
          <w:rFonts w:eastAsia="Calibri"/>
          <w:sz w:val="24"/>
          <w:szCs w:val="24"/>
        </w:rPr>
        <w:t xml:space="preserve"> городском округе в пределах компетенции отдела;</w:t>
      </w: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="Calibri"/>
          <w:sz w:val="24"/>
          <w:szCs w:val="24"/>
        </w:rPr>
      </w:pPr>
    </w:p>
    <w:p w:rsidR="00847FBB" w:rsidRPr="007D5F6F" w:rsidRDefault="00847FBB" w:rsidP="00847FBB">
      <w:pPr>
        <w:pStyle w:val="7"/>
        <w:shd w:val="clear" w:color="auto" w:fill="auto"/>
        <w:tabs>
          <w:tab w:val="left" w:pos="993"/>
        </w:tabs>
        <w:spacing w:before="0" w:after="240"/>
        <w:jc w:val="both"/>
        <w:rPr>
          <w:rStyle w:val="12"/>
          <w:rFonts w:eastAsiaTheme="minorHAnsi"/>
          <w:sz w:val="24"/>
          <w:szCs w:val="24"/>
        </w:rPr>
      </w:pP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bookmarkStart w:id="0" w:name="_GoBack"/>
      <w:r w:rsidRPr="007D5F6F">
        <w:rPr>
          <w:rStyle w:val="12"/>
          <w:rFonts w:eastAsia="Calibri"/>
          <w:sz w:val="24"/>
          <w:szCs w:val="24"/>
        </w:rPr>
        <w:lastRenderedPageBreak/>
        <w:t>разрабатывает для последующего утверждения нормативные правовые акты финансового органа, регулирующего вопросы: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 xml:space="preserve"> 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предоставление в финансовый орган информации, в целях формирования и ведения реестра участников бюджетного процесса, а также юридических лиц, не являющихся участниками бюджетного процесса Сосновоборского городского округа (далее – Сводный реестр) в соответствии с установленными Министерством финансов Российской Федерации порядком, а также правилами приёма и обработки указанной информации;</w:t>
      </w:r>
      <w:proofErr w:type="gramEnd"/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открытия и ведения лицевых счетов главных распорядителей (распорядителей), главных администраторов (администраторов) источников финансирования дефицита бюджета, получателей средств местного бюджета (далее – получатели бюджетных средств), юридических лиц, не являющихся участниками бюджетного процесса (далее – получатели средств из бюджета), бюджетных и автономных учреждений Сосновоборского городского округа;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исполнение местного бюджета по расходам получателей бюджетных средств, получателей средств из бюджета, бюджетных и автономных учреждений Сосновоборского городского округа;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постановки на учёт бюджетных и денежных обязательств получателей бюджетных средств;</w:t>
      </w:r>
    </w:p>
    <w:p w:rsidR="00847FBB" w:rsidRPr="00AC3E27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постановки на учёт обязательств получателей средств из бюджета, бюджетных и автономных учреждений Сосновоборского городского округа;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санкционирования оплаты денежных обязательств получателей бюджетных средств;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санкционирование расходов получателей средств из бюджета, бюджетных и автономных учреждений Сосновоборского городского округа;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привлечения средств на единый счет бюджета Сосновоборского городского округа и возврата привлечённых средств;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завершения операций по исполнению бюджета Сосновоборского городского округа в текущем финансовом году.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график финансирования получателей бюджетных средств, бюджетных и автономных учреждений;</w:t>
      </w:r>
    </w:p>
    <w:p w:rsidR="00847FBB" w:rsidRPr="007D5F6F" w:rsidRDefault="00847FBB" w:rsidP="00847FBB">
      <w:pPr>
        <w:pStyle w:val="7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порядок взыскания неиспользованных бюджетных средств.</w:t>
      </w:r>
    </w:p>
    <w:bookmarkEnd w:id="0"/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представляет в органы Федерального казначейства информацию в целях формирования и ведения Сводного реестра посредством использования государственной интегрированной информационной системы управления общественными финансами «Электронный бюджет» (далее – ГИИС Электронный бюджет»);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открытие, переоформление, закрытие и ведение лицевых счетов получателей бюджетных средств, получателей средств из бюджета, бюджетных и автономных учреждений Сосновоборского городского округа (далее – клиенты), включая приём и проверку документов, предоставляемых ими для открытия, переоформления и закрытия лицевых счетов, ведение юридических дел клиентов;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t xml:space="preserve">осуществляет платежи за счет средств местного бюджета от имени и по поручению клиентов с лицевого счета бюджета на основании решения совета депутатов Сосновоборского городского округа </w:t>
      </w:r>
      <w:r w:rsidRPr="007D5F6F">
        <w:rPr>
          <w:rFonts w:ascii="Times New Roman" w:hAnsi="Times New Roman" w:cs="Times New Roman"/>
          <w:sz w:val="24"/>
          <w:szCs w:val="24"/>
        </w:rPr>
        <w:t>о бюджете Сосновоборского городского округа на очередной финансовый год и на плановый период</w:t>
      </w:r>
      <w:r w:rsidRPr="007D5F6F">
        <w:rPr>
          <w:rStyle w:val="12"/>
          <w:rFonts w:eastAsiaTheme="minorHAnsi"/>
          <w:sz w:val="24"/>
          <w:szCs w:val="24"/>
        </w:rPr>
        <w:t>, в соответствии с нормативн</w:t>
      </w:r>
      <w:r>
        <w:rPr>
          <w:rStyle w:val="12"/>
          <w:rFonts w:eastAsiaTheme="minorHAnsi"/>
          <w:sz w:val="24"/>
          <w:szCs w:val="24"/>
        </w:rPr>
        <w:t>ыми</w:t>
      </w:r>
      <w:r w:rsidRPr="007D5F6F">
        <w:rPr>
          <w:rStyle w:val="12"/>
          <w:rFonts w:eastAsiaTheme="minorHAnsi"/>
          <w:sz w:val="24"/>
          <w:szCs w:val="24"/>
        </w:rPr>
        <w:t xml:space="preserve"> правовыми актами Сосновоборского городского округа, бюджетными назначениями, утверждённой сводной бюджетной росписью, утверждённым кассовым планом;</w:t>
      </w:r>
      <w:proofErr w:type="gramEnd"/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lastRenderedPageBreak/>
        <w:t>осуществляет платежи за счет средств бюджетных и автономных учреждений с лицевых счетов, открытых им в комитете в соответствии с установленным</w:t>
      </w:r>
      <w:r>
        <w:rPr>
          <w:rStyle w:val="12"/>
          <w:rFonts w:eastAsiaTheme="minorHAnsi"/>
          <w:sz w:val="24"/>
          <w:szCs w:val="24"/>
        </w:rPr>
        <w:t>и</w:t>
      </w:r>
      <w:r w:rsidRPr="007D5F6F">
        <w:rPr>
          <w:rStyle w:val="12"/>
          <w:rFonts w:eastAsiaTheme="minorHAnsi"/>
          <w:sz w:val="24"/>
          <w:szCs w:val="24"/>
        </w:rPr>
        <w:t xml:space="preserve"> финансовым органом порядк</w:t>
      </w:r>
      <w:r>
        <w:rPr>
          <w:rStyle w:val="12"/>
          <w:rFonts w:eastAsiaTheme="minorHAnsi"/>
          <w:sz w:val="24"/>
          <w:szCs w:val="24"/>
        </w:rPr>
        <w:t>ами</w:t>
      </w:r>
      <w:r w:rsidRPr="007D5F6F">
        <w:rPr>
          <w:rStyle w:val="12"/>
          <w:rFonts w:eastAsiaTheme="minorHAnsi"/>
          <w:sz w:val="24"/>
          <w:szCs w:val="24"/>
        </w:rPr>
        <w:t>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взаимодействие с органом Федерального казначейства в соответствии с Регламентом о порядке и условиях обмена информацией между Федеральным казначейством и Комитетом в условиях казначейского обслуживания исполнения местного бюджета;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формирование справочников системы удалённого финансового документооборота (СУФД) органов Федерального казначейства в пределах полномочий финансового органа местного бюджета;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операции по управлению остатками средств на едином счете бюджета Сосновоборского городского округа;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санкционирование оплаты денежных обязательств получателей бюджетных средств, санкционирование расходов получателей средств из бюджета, бюджетных и автономных учреждений Сосновоборского городского округа в соответствии с установленным финансовым органом порядком;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в пределах полномочий финансового органа в сфере закупок в части информации и документов, подлежащих включению в реестр контрактов в соответствии с требованиями федерального и регионального законодательства;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проведение и учёт операций со средствами бюджетных и автономных учреждений Сосновоборского городского округа, получателей средств из бюджета на лицевых счетах, открытых в установленном порядке финансовым органом;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учёт невыясненных поступлений и возврат сре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дств пл</w:t>
      </w:r>
      <w:proofErr w:type="gramEnd"/>
      <w:r w:rsidRPr="007D5F6F">
        <w:rPr>
          <w:rStyle w:val="12"/>
          <w:rFonts w:eastAsiaTheme="minorHAnsi"/>
          <w:sz w:val="24"/>
          <w:szCs w:val="24"/>
        </w:rPr>
        <w:t>ательщику по лицевому счету Комитета;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ведение казначейского учёта операций на казначейских счетах, открытых финансовому органу;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формирование отчётности органа в пределах компетенций отдела;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представляет в органы Федерального казначейства установленную информацию для организации обеспечения наличными денежными средствами получателей средств местного бюджета;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в пределах компетенции отдела ведение справочников информационной системы «Управление бюджетным процессом Ленинградской области»;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осуществление муниципальных заимствований путем заключения кредитных договоров и соглашений о получении муниципальным образованием бюджетных кредитов от бюджетов бюджетной системы других уровней, а также представление муниципальных гарантий;</w:t>
      </w:r>
    </w:p>
    <w:p w:rsidR="00847FBB" w:rsidRPr="007D5F6F" w:rsidRDefault="00847FBB" w:rsidP="00847FBB">
      <w:pPr>
        <w:pStyle w:val="7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ведение муниципальной долговой книги в порядке, установленном администрацией Сосновоборского городского округа в соответствии с действующим законодательством Российской Федерации.</w:t>
      </w:r>
    </w:p>
    <w:p w:rsidR="00847FBB" w:rsidRPr="007D5F6F" w:rsidRDefault="00847FBB" w:rsidP="00847FBB">
      <w:pPr>
        <w:pStyle w:val="7"/>
        <w:numPr>
          <w:ilvl w:val="2"/>
          <w:numId w:val="5"/>
        </w:numPr>
        <w:shd w:val="clear" w:color="auto" w:fill="auto"/>
        <w:tabs>
          <w:tab w:val="left" w:pos="851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lastRenderedPageBreak/>
        <w:t>В сфере общей компетенции: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49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t>разрабатывает и вносит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в установленном порядке на рассмотрение администрации Сосновоборского городского округа проекты правовых актов администрации Сосновоборского городского округа по вопросам, находящимся в компетенции отдела;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284"/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своевременное и точное исполнение федеральных и областных законов, правовых актов Губернатора Ленинградской области, правовых актов Ленинградской области и правовых актов Сосновоборского городского округа, а также поручений главы администрации Сосновоборского городского округа.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проведение конференций, коллегий, совещаний и других мероприятий в целях реализации закреплённых за отделом полномочий и функций;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t>осуществляет получение, регистрацию, обработку, систематизацию, учёт, передачу в установленном порядке на постоянное хранения корреспонденции, поступающей в адрес комитета;</w:t>
      </w:r>
      <w:proofErr w:type="gramEnd"/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регистрацию и отправку исходящей корреспонденции;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хранение регистров учёта и иных документов, связанных с деятельностью отдела и последующую подготовку и передачу их в архив на хранение;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иные функции, которые Бюджетным кодексом Российской Федерации, другими федеральными и областными законами, уставом Сосновоборского городского округа, правовыми актами Сосновоборского городского округа отнесены к компетенции финансового органа.</w:t>
      </w:r>
    </w:p>
    <w:p w:rsidR="00847FBB" w:rsidRPr="007D5F6F" w:rsidRDefault="00847FBB" w:rsidP="00847FBB">
      <w:pPr>
        <w:pStyle w:val="7"/>
        <w:numPr>
          <w:ilvl w:val="2"/>
          <w:numId w:val="5"/>
        </w:numPr>
        <w:shd w:val="clear" w:color="auto" w:fill="auto"/>
        <w:tabs>
          <w:tab w:val="left" w:pos="28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В сфере информационного обеспечения бюджетного процесса: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 xml:space="preserve">формирует правила применения юридически значимого документооборота 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в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Сосновоборском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городском округ</w:t>
      </w:r>
      <w:r>
        <w:rPr>
          <w:rStyle w:val="12"/>
          <w:rFonts w:eastAsiaTheme="minorHAnsi"/>
          <w:sz w:val="24"/>
          <w:szCs w:val="24"/>
        </w:rPr>
        <w:t>е</w:t>
      </w:r>
      <w:r w:rsidRPr="007D5F6F">
        <w:rPr>
          <w:rStyle w:val="12"/>
          <w:rFonts w:eastAsiaTheme="minorHAnsi"/>
          <w:sz w:val="24"/>
          <w:szCs w:val="24"/>
        </w:rPr>
        <w:t xml:space="preserve"> в части работы в информационной системе «Управление бюджетным процессом Ленинградской области» (далее – информационных технологий);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t>организует и обеспечивает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установку, настройку автоматизированных рабочих мест технической инфраструктуры информационных технологий.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 xml:space="preserve"> обеспечивает непрерывность функционирования и доступность информационных технологий;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 xml:space="preserve"> обеспечивает управление инцидентами и проблемами, в процессе эксплуатации информационных технологий, с целью их устранения как своими силами так и при помощи служб технической поддержки;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 xml:space="preserve"> 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организует и обеспечивает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выполнение работ по администрированию и настройке информационных систем в рамках компетенции финансового органа муниципального образования;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t>организует и обеспечивает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в соответствии с порядками, утвержденными правовыми актами и иными организационно-распорядительными документами администрации Сосновоборского городского округа и Комитета, доступ к информационным системам уполномоченных лиц органов местного самоуправления, муниципальных учреждений и предприятий (далее – пользователи):</w:t>
      </w:r>
    </w:p>
    <w:p w:rsidR="00847FBB" w:rsidRPr="007D5F6F" w:rsidRDefault="00847FBB" w:rsidP="00847FBB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осуществляет рассмотрение писем, заявлений и иных документов пользователей, необходимых для обеспечения авторизованного доступа к информационным системам;</w:t>
      </w:r>
    </w:p>
    <w:p w:rsidR="00847FBB" w:rsidRPr="007D5F6F" w:rsidRDefault="00847FBB" w:rsidP="00847FBB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>
        <w:rPr>
          <w:rStyle w:val="12"/>
          <w:rFonts w:eastAsiaTheme="minorHAnsi"/>
          <w:sz w:val="24"/>
          <w:szCs w:val="24"/>
        </w:rPr>
        <w:t>о</w:t>
      </w:r>
      <w:r w:rsidRPr="007D5F6F">
        <w:rPr>
          <w:rStyle w:val="12"/>
          <w:rFonts w:eastAsiaTheme="minorHAnsi"/>
          <w:sz w:val="24"/>
          <w:szCs w:val="24"/>
        </w:rPr>
        <w:t>беспечивает и осуществляет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регистрацию пользователей в информационных системах в соответствии с политикой разграничения доступа;</w:t>
      </w:r>
    </w:p>
    <w:p w:rsidR="00847FBB" w:rsidRPr="007D5F6F" w:rsidRDefault="00847FBB" w:rsidP="00847FBB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lastRenderedPageBreak/>
        <w:t>организует и обеспечивает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организационную, консультативную поддержку использования информационных систем и технологий в рамках компетенций финансового органа.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проведение мероприятий по защите информации, содержащейся в информационных системах, в соответствии с требованиями законодательства Российской Федерации в области информации, информационных технологий и защиты информации:</w:t>
      </w:r>
    </w:p>
    <w:p w:rsidR="00847FBB" w:rsidRPr="007D5F6F" w:rsidRDefault="00847FBB" w:rsidP="00847FBB">
      <w:pPr>
        <w:pStyle w:val="7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авторизацию и разграничение доступа пользователей к информационным системам и информационным технологиям;</w:t>
      </w:r>
    </w:p>
    <w:p w:rsidR="00847FBB" w:rsidRPr="007D5F6F" w:rsidRDefault="00847FBB" w:rsidP="00847FBB">
      <w:pPr>
        <w:pStyle w:val="7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proofErr w:type="gramStart"/>
      <w:r w:rsidRPr="007D5F6F">
        <w:rPr>
          <w:rStyle w:val="12"/>
          <w:rFonts w:eastAsiaTheme="minorHAnsi"/>
          <w:sz w:val="24"/>
          <w:szCs w:val="24"/>
        </w:rPr>
        <w:t>организует и обеспечивает</w:t>
      </w:r>
      <w:proofErr w:type="gramEnd"/>
      <w:r w:rsidRPr="007D5F6F">
        <w:rPr>
          <w:rStyle w:val="12"/>
          <w:rFonts w:eastAsiaTheme="minorHAnsi"/>
          <w:sz w:val="24"/>
          <w:szCs w:val="24"/>
        </w:rPr>
        <w:t xml:space="preserve"> централизованное получение ключей электронных подписей пользователям Комитета;</w:t>
      </w:r>
    </w:p>
    <w:p w:rsidR="00847FBB" w:rsidRPr="007D5F6F" w:rsidRDefault="00847FBB" w:rsidP="00847FBB">
      <w:pPr>
        <w:pStyle w:val="7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функционирование юридически значимого документооборота на основе информационных технологий;</w:t>
      </w:r>
    </w:p>
    <w:p w:rsidR="00847FBB" w:rsidRPr="007D5F6F" w:rsidRDefault="00847FBB" w:rsidP="00847FBB">
      <w:pPr>
        <w:pStyle w:val="7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применение сре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дств кр</w:t>
      </w:r>
      <w:proofErr w:type="gramEnd"/>
      <w:r w:rsidRPr="007D5F6F">
        <w:rPr>
          <w:rStyle w:val="12"/>
          <w:rFonts w:eastAsiaTheme="minorHAnsi"/>
          <w:sz w:val="24"/>
          <w:szCs w:val="24"/>
        </w:rPr>
        <w:t>иптографической информации при эксплуатации информационных технологий и информационных систем.</w:t>
      </w:r>
    </w:p>
    <w:p w:rsidR="00847FBB" w:rsidRPr="007D5F6F" w:rsidRDefault="00847FBB" w:rsidP="00847FBB">
      <w:pPr>
        <w:pStyle w:val="7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>
        <w:rPr>
          <w:rStyle w:val="12"/>
          <w:rFonts w:eastAsiaTheme="minorHAnsi"/>
          <w:sz w:val="24"/>
          <w:szCs w:val="24"/>
        </w:rPr>
        <w:t>р</w:t>
      </w:r>
      <w:r w:rsidRPr="007D5F6F">
        <w:rPr>
          <w:rStyle w:val="12"/>
          <w:rFonts w:eastAsiaTheme="minorHAnsi"/>
          <w:sz w:val="24"/>
          <w:szCs w:val="24"/>
        </w:rPr>
        <w:t>азрабатывает необходимую нормативно правовую документацию в области защиты информации и сре</w:t>
      </w:r>
      <w:proofErr w:type="gramStart"/>
      <w:r w:rsidRPr="007D5F6F">
        <w:rPr>
          <w:rStyle w:val="12"/>
          <w:rFonts w:eastAsiaTheme="minorHAnsi"/>
          <w:sz w:val="24"/>
          <w:szCs w:val="24"/>
        </w:rPr>
        <w:t>дств кр</w:t>
      </w:r>
      <w:proofErr w:type="gramEnd"/>
      <w:r w:rsidRPr="007D5F6F">
        <w:rPr>
          <w:rStyle w:val="12"/>
          <w:rFonts w:eastAsiaTheme="minorHAnsi"/>
          <w:sz w:val="24"/>
          <w:szCs w:val="24"/>
        </w:rPr>
        <w:t>иптографической защиты информации в рамках деятельности Комитета.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размещает информацию о деятельности Комитета на официальном сайте администрации Сосновоборского городского округа в разделе, относящейся к деятельности Комитета (далее – официальный сайт), в том числе в соответствии с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обеспечивает опубликование нормативных правовых актов Комитета на официальном сайте в рамках компетенции отдела;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Style w:val="12"/>
          <w:rFonts w:eastAsiaTheme="minorHAnsi"/>
          <w:sz w:val="24"/>
          <w:szCs w:val="24"/>
        </w:rPr>
      </w:pPr>
      <w:r w:rsidRPr="007D5F6F">
        <w:rPr>
          <w:rStyle w:val="12"/>
          <w:rFonts w:eastAsiaTheme="minorHAnsi"/>
          <w:sz w:val="24"/>
          <w:szCs w:val="24"/>
        </w:rPr>
        <w:t>редактирует разделы официального сайта администрации Сосновоборского городского округа в части информаций, относящейся к Комитету.</w:t>
      </w:r>
    </w:p>
    <w:p w:rsidR="00847FBB" w:rsidRPr="007D5F6F" w:rsidRDefault="00847FBB" w:rsidP="00847FBB">
      <w:pPr>
        <w:pStyle w:val="7"/>
        <w:numPr>
          <w:ilvl w:val="3"/>
          <w:numId w:val="5"/>
        </w:numPr>
        <w:shd w:val="clear" w:color="auto" w:fill="auto"/>
        <w:tabs>
          <w:tab w:val="left" w:pos="1134"/>
        </w:tabs>
        <w:spacing w:before="0"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осуществляет иные функции в установленной сфере деятельности, возложенные на отдел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FBB" w:rsidRPr="007D5F6F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2.2. Отдел в целях реализации своих полномочий имеет право: </w:t>
      </w:r>
    </w:p>
    <w:p w:rsidR="00847FBB" w:rsidRPr="007D5F6F" w:rsidRDefault="00847FBB" w:rsidP="00847F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5F6F">
        <w:rPr>
          <w:sz w:val="24"/>
          <w:szCs w:val="24"/>
        </w:rPr>
        <w:t>1) осуществлять подготовку проектов муниципальных правовых актов и иных документов по вопросам, отнесенных к его компетенции;</w:t>
      </w:r>
    </w:p>
    <w:p w:rsidR="00847FBB" w:rsidRPr="007D5F6F" w:rsidRDefault="00847FBB" w:rsidP="00847F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5F6F">
        <w:rPr>
          <w:sz w:val="24"/>
          <w:szCs w:val="24"/>
        </w:rPr>
        <w:t>2) подготавливать запросы в федеральные органы исполнительной власти, органы исполнительной власти Ленинградской области, органы местного самоуправления Сосновоборского городского округа и иных муниципальных образований,  юридическим и физическим лицам, получать от них в установленном порядке информацию и материалы, необходимые для решения вопросов, отнесенных к его компетенции;</w:t>
      </w:r>
    </w:p>
    <w:p w:rsidR="00847FBB" w:rsidRPr="007D5F6F" w:rsidRDefault="00847FBB" w:rsidP="00847F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5F6F">
        <w:rPr>
          <w:sz w:val="24"/>
          <w:szCs w:val="24"/>
        </w:rPr>
        <w:t>3) осуществлять служебную переписку и взаимодействие с иными отраслевыми (функциональными) органами администрации и должностными лицами администрации, структурными подразделениями Комитета;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III. Организация деятельности</w:t>
      </w:r>
    </w:p>
    <w:p w:rsidR="00847FBB" w:rsidRPr="007D5F6F" w:rsidRDefault="00847FBB" w:rsidP="00847F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3.1. Отдел возглавляет начальник отдела, назначаемый на должность и освобождаемый от должности председателем Комитета</w:t>
      </w:r>
      <w:r>
        <w:rPr>
          <w:rFonts w:ascii="Times New Roman" w:hAnsi="Times New Roman" w:cs="Times New Roman"/>
          <w:sz w:val="24"/>
          <w:szCs w:val="24"/>
        </w:rPr>
        <w:t xml:space="preserve">. Назначение на должность осуществляется </w:t>
      </w:r>
      <w:r w:rsidRPr="007D5F6F">
        <w:rPr>
          <w:rFonts w:ascii="Times New Roman" w:hAnsi="Times New Roman" w:cs="Times New Roman"/>
          <w:sz w:val="24"/>
          <w:szCs w:val="24"/>
        </w:rPr>
        <w:t>по согласованию с главой администрации Сосновоборского городского округа.</w:t>
      </w:r>
    </w:p>
    <w:p w:rsidR="00847FBB" w:rsidRPr="007D5F6F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lastRenderedPageBreak/>
        <w:t>Начальник отдела подчиняется непосредственно председателю Комитета.</w:t>
      </w:r>
    </w:p>
    <w:p w:rsidR="00847FBB" w:rsidRPr="007D5F6F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Начальник отдела несет персональную ответственность за решение задач и реализацию полномочий, возложенных на отдел.</w:t>
      </w:r>
    </w:p>
    <w:p w:rsidR="00847FBB" w:rsidRPr="007D5F6F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3.2.  Начальник отдела: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F6F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отдела;</w:t>
      </w:r>
      <w:proofErr w:type="gramEnd"/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2) вносит в установленном порядке на рассмотрение председателя Комитета, главы администрации Сосновоборского городского округа проекты муниципальных правовых актов, относящихся к </w:t>
      </w:r>
      <w:r>
        <w:rPr>
          <w:rFonts w:ascii="Times New Roman" w:hAnsi="Times New Roman" w:cs="Times New Roman"/>
          <w:sz w:val="24"/>
          <w:szCs w:val="24"/>
        </w:rPr>
        <w:t>компетенции отдела</w:t>
      </w:r>
      <w:r w:rsidRPr="007D5F6F">
        <w:rPr>
          <w:rFonts w:ascii="Times New Roman" w:hAnsi="Times New Roman" w:cs="Times New Roman"/>
          <w:sz w:val="24"/>
          <w:szCs w:val="24"/>
        </w:rPr>
        <w:t>;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5F6F">
        <w:rPr>
          <w:rFonts w:ascii="Times New Roman" w:hAnsi="Times New Roman" w:cs="Times New Roman"/>
          <w:sz w:val="24"/>
          <w:szCs w:val="24"/>
        </w:rPr>
        <w:t>) дает обязательные для исполнения указания работникам отдела, распределяет материалы, поручения, задания между работниками отдела;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5F6F">
        <w:rPr>
          <w:rFonts w:ascii="Times New Roman" w:hAnsi="Times New Roman" w:cs="Times New Roman"/>
          <w:sz w:val="24"/>
          <w:szCs w:val="24"/>
        </w:rPr>
        <w:t>) контролирует исполнение работниками отдела их обязанностей, в том числе исполнение документов по качеству и срокам, соблюдение правил внутреннего трудового распорядка;</w:t>
      </w: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5F6F">
        <w:rPr>
          <w:rFonts w:ascii="Times New Roman" w:hAnsi="Times New Roman" w:cs="Times New Roman"/>
          <w:sz w:val="24"/>
          <w:szCs w:val="24"/>
        </w:rPr>
        <w:t>) организует взаимодействие в сфере деятельности отдела с другими структурными подразделениями Комитета и иными отраслевыми (функциональными) органами администрации, федеральными органами государственной власти, органами государственной власти Ленинградской области, органами местного самоуправления Сосновоборского городского округа, иными органами местного самоуправления, юридическими и физическими лицами;</w:t>
      </w:r>
    </w:p>
    <w:p w:rsidR="00847FBB" w:rsidRPr="007D5F6F" w:rsidRDefault="00847FBB" w:rsidP="00847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7FBB" w:rsidRPr="007D5F6F" w:rsidRDefault="00847FBB" w:rsidP="00847F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>3.3. Изменения и дополнения в настоящее Положение вносятся приказами Комитета.</w:t>
      </w:r>
    </w:p>
    <w:p w:rsidR="00847FBB" w:rsidRPr="007D5F6F" w:rsidRDefault="00847FBB" w:rsidP="00847FBB">
      <w:pPr>
        <w:pStyle w:val="a3"/>
        <w:spacing w:after="0"/>
        <w:ind w:left="0" w:firstLine="709"/>
        <w:jc w:val="center"/>
        <w:rPr>
          <w:b/>
          <w:sz w:val="24"/>
          <w:szCs w:val="24"/>
        </w:rPr>
      </w:pPr>
      <w:r w:rsidRPr="007D5F6F">
        <w:rPr>
          <w:b/>
          <w:sz w:val="24"/>
          <w:szCs w:val="24"/>
        </w:rPr>
        <w:t>4. Реорганизация, прекращение деятельности отдела.</w:t>
      </w:r>
    </w:p>
    <w:p w:rsidR="00847FBB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F6F">
        <w:rPr>
          <w:rFonts w:ascii="Times New Roman" w:hAnsi="Times New Roman" w:cs="Times New Roman"/>
          <w:sz w:val="24"/>
          <w:szCs w:val="24"/>
        </w:rPr>
        <w:t xml:space="preserve">4. Отдел может быть </w:t>
      </w:r>
      <w:proofErr w:type="gramStart"/>
      <w:r w:rsidRPr="007D5F6F">
        <w:rPr>
          <w:rFonts w:ascii="Times New Roman" w:hAnsi="Times New Roman" w:cs="Times New Roman"/>
          <w:sz w:val="24"/>
          <w:szCs w:val="24"/>
        </w:rPr>
        <w:t>реорганизован</w:t>
      </w:r>
      <w:proofErr w:type="gramEnd"/>
      <w:r w:rsidRPr="007D5F6F">
        <w:rPr>
          <w:rFonts w:ascii="Times New Roman" w:hAnsi="Times New Roman" w:cs="Times New Roman"/>
          <w:sz w:val="24"/>
          <w:szCs w:val="24"/>
        </w:rPr>
        <w:t xml:space="preserve"> и ликвидирован в соответствии приказом Комитета.</w:t>
      </w:r>
    </w:p>
    <w:p w:rsidR="00847FBB" w:rsidRDefault="00847FBB" w:rsidP="00847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Default="00847FBB" w:rsidP="00847FBB">
      <w:pPr>
        <w:jc w:val="both"/>
        <w:rPr>
          <w:sz w:val="12"/>
          <w:szCs w:val="24"/>
        </w:rPr>
      </w:pPr>
    </w:p>
    <w:p w:rsidR="00847FBB" w:rsidRPr="007D5F6F" w:rsidRDefault="00847FBB" w:rsidP="00847FBB">
      <w:pPr>
        <w:jc w:val="both"/>
        <w:rPr>
          <w:sz w:val="12"/>
          <w:szCs w:val="24"/>
        </w:rPr>
      </w:pPr>
      <w:r w:rsidRPr="007D5F6F">
        <w:rPr>
          <w:sz w:val="12"/>
          <w:szCs w:val="24"/>
        </w:rPr>
        <w:t>Исполнитель Мальцева Евгения Романовна</w:t>
      </w:r>
    </w:p>
    <w:p w:rsidR="00847FBB" w:rsidRPr="007D5F6F" w:rsidRDefault="00847FBB" w:rsidP="00847FBB">
      <w:pPr>
        <w:jc w:val="both"/>
        <w:rPr>
          <w:sz w:val="12"/>
          <w:szCs w:val="24"/>
        </w:rPr>
      </w:pPr>
      <w:r w:rsidRPr="007D5F6F">
        <w:rPr>
          <w:sz w:val="12"/>
          <w:szCs w:val="24"/>
        </w:rPr>
        <w:t>начальник отдела казначейского исполнения бюджета</w:t>
      </w:r>
    </w:p>
    <w:p w:rsidR="00847FBB" w:rsidRPr="00F82B3F" w:rsidRDefault="00847FBB" w:rsidP="00847FBB">
      <w:pPr>
        <w:spacing w:after="240"/>
        <w:jc w:val="both"/>
        <w:rPr>
          <w:sz w:val="12"/>
          <w:szCs w:val="24"/>
        </w:rPr>
      </w:pPr>
      <w:r w:rsidRPr="007D5F6F">
        <w:rPr>
          <w:sz w:val="12"/>
          <w:szCs w:val="24"/>
        </w:rPr>
        <w:t>Тел. 2-21-24</w:t>
      </w:r>
    </w:p>
    <w:p w:rsidR="00A51A05" w:rsidRDefault="00A51A05"/>
    <w:sectPr w:rsidR="00A51A05" w:rsidSect="00451BFA">
      <w:headerReference w:type="default" r:id="rId5"/>
      <w:pgSz w:w="11906" w:h="16838"/>
      <w:pgMar w:top="993" w:right="1133" w:bottom="113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6F" w:rsidRDefault="00847FBB">
    <w:pPr>
      <w:pStyle w:val="a5"/>
    </w:pPr>
    <w:r>
      <w:rPr>
        <w:noProof/>
      </w:rPr>
      <w:pict>
        <v:rect id="AryanRegN" o:spid="_x0000_s1025" style="position:absolute;margin-left:345pt;margin-top:20pt;width:200pt;height:18pt;z-index:251660288;mso-position-horizontal:absolute;mso-position-horizontal-relative:page;mso-position-vertical:absolute;mso-position-vertical-relative:page" filled="f" stroked="f">
          <v:textbox inset="0,0,0,0">
            <w:txbxContent>
              <w:p w:rsidR="00985922" w:rsidRPr="00985922" w:rsidRDefault="00847FBB" w:rsidP="00985922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6406707/411078(1)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980"/>
    <w:multiLevelType w:val="hybridMultilevel"/>
    <w:tmpl w:val="FCD40AD6"/>
    <w:lvl w:ilvl="0" w:tplc="B29E0E7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4874379"/>
    <w:multiLevelType w:val="hybridMultilevel"/>
    <w:tmpl w:val="4FC6C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2E10"/>
    <w:multiLevelType w:val="hybridMultilevel"/>
    <w:tmpl w:val="C4CC4E36"/>
    <w:lvl w:ilvl="0" w:tplc="4C7A7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E3E94"/>
    <w:multiLevelType w:val="multilevel"/>
    <w:tmpl w:val="338E4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579C4A0A"/>
    <w:multiLevelType w:val="hybridMultilevel"/>
    <w:tmpl w:val="6B7035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16831"/>
    <w:multiLevelType w:val="hybridMultilevel"/>
    <w:tmpl w:val="5554E998"/>
    <w:lvl w:ilvl="0" w:tplc="4C7A7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16DBD"/>
    <w:multiLevelType w:val="hybridMultilevel"/>
    <w:tmpl w:val="87F8C5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8B4429"/>
    <w:multiLevelType w:val="hybridMultilevel"/>
    <w:tmpl w:val="611E1DCC"/>
    <w:lvl w:ilvl="0" w:tplc="4C7A7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47FBB"/>
    <w:rsid w:val="00156D4F"/>
    <w:rsid w:val="002B1CB5"/>
    <w:rsid w:val="00464214"/>
    <w:rsid w:val="005C1DAC"/>
    <w:rsid w:val="00600F6C"/>
    <w:rsid w:val="00620CC7"/>
    <w:rsid w:val="00631E5A"/>
    <w:rsid w:val="008058B2"/>
    <w:rsid w:val="00847FBB"/>
    <w:rsid w:val="008861B1"/>
    <w:rsid w:val="0099729F"/>
    <w:rsid w:val="00A51A05"/>
    <w:rsid w:val="00B066DA"/>
    <w:rsid w:val="00B2553B"/>
    <w:rsid w:val="00E2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47FBB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7FB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47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7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47FBB"/>
    <w:pPr>
      <w:ind w:left="720"/>
      <w:contextualSpacing/>
    </w:pPr>
  </w:style>
  <w:style w:type="character" w:customStyle="1" w:styleId="a8">
    <w:name w:val="Основной текст_"/>
    <w:link w:val="7"/>
    <w:locked/>
    <w:rsid w:val="00847FBB"/>
    <w:rPr>
      <w:shd w:val="clear" w:color="auto" w:fill="FFFFFF"/>
    </w:rPr>
  </w:style>
  <w:style w:type="paragraph" w:customStyle="1" w:styleId="7">
    <w:name w:val="Основной текст7"/>
    <w:basedOn w:val="a"/>
    <w:link w:val="a8"/>
    <w:rsid w:val="00847FB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 (2)"/>
    <w:rsid w:val="00847F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2574</Words>
  <Characters>14673</Characters>
  <Application>Microsoft Office Word</Application>
  <DocSecurity>0</DocSecurity>
  <Lines>122</Lines>
  <Paragraphs>34</Paragraphs>
  <ScaleCrop>false</ScaleCrop>
  <Company/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 - Мальцева Е.Р.</dc:creator>
  <cp:lastModifiedBy>КФ - Мальцева Е.Р.</cp:lastModifiedBy>
  <cp:revision>1</cp:revision>
  <dcterms:created xsi:type="dcterms:W3CDTF">2024-05-20T13:01:00Z</dcterms:created>
  <dcterms:modified xsi:type="dcterms:W3CDTF">2024-05-20T13:03:00Z</dcterms:modified>
</cp:coreProperties>
</file>