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4183E680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A87B11">
        <w:rPr>
          <w:bCs/>
        </w:rPr>
        <w:t>9</w:t>
      </w:r>
      <w:r w:rsidRPr="00B8347D">
        <w:rPr>
          <w:bCs/>
        </w:rPr>
        <w:t>.</w:t>
      </w:r>
      <w:r w:rsidR="00610A70">
        <w:rPr>
          <w:bCs/>
        </w:rPr>
        <w:t>03</w:t>
      </w:r>
      <w:r w:rsidRPr="00B8347D">
        <w:rPr>
          <w:bCs/>
        </w:rPr>
        <w:t>.202</w:t>
      </w:r>
      <w:r w:rsidR="00A87B11">
        <w:rPr>
          <w:bCs/>
        </w:rPr>
        <w:t>3</w:t>
      </w:r>
      <w:r w:rsidRPr="00B8347D">
        <w:rPr>
          <w:bCs/>
        </w:rPr>
        <w:t xml:space="preserve"> № </w:t>
      </w:r>
      <w:r w:rsidR="00A87B11">
        <w:rPr>
          <w:bCs/>
        </w:rPr>
        <w:t>7</w:t>
      </w:r>
      <w:r w:rsidRPr="00B8347D">
        <w:rPr>
          <w:bCs/>
        </w:rPr>
        <w:t>/04-0</w:t>
      </w:r>
      <w:r w:rsidR="00A87B11">
        <w:rPr>
          <w:bCs/>
        </w:rPr>
        <w:t>2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5C67CD3D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610A70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A87B11">
        <w:rPr>
          <w:b/>
        </w:rPr>
        <w:t>3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446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446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610A70">
        <w:tc>
          <w:tcPr>
            <w:tcW w:w="10661" w:type="dxa"/>
            <w:gridSpan w:val="5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7FF0025C" w14:textId="42DE1C45" w:rsidR="00247401" w:rsidRPr="00191FCA" w:rsidRDefault="00A87B1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87B11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2022 год.</w:t>
            </w:r>
          </w:p>
        </w:tc>
        <w:tc>
          <w:tcPr>
            <w:tcW w:w="1560" w:type="dxa"/>
          </w:tcPr>
          <w:p w14:paraId="35978832" w14:textId="5A5C6CD3" w:rsidR="00247401" w:rsidRPr="00191FCA" w:rsidRDefault="00610A70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446" w:type="dxa"/>
          </w:tcPr>
          <w:p w14:paraId="1150BAE9" w14:textId="77777777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7EB51C0A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733C3121" w14:textId="0F875C5B" w:rsidR="009B375C" w:rsidRPr="0043035B" w:rsidRDefault="00A87B1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87B11">
              <w:rPr>
                <w:bCs/>
                <w:lang w:eastAsia="en-US"/>
              </w:rPr>
              <w:t>Проверка соблюдения условий предоставления и использования субсидий из бюджета Сосновоборского городского округа Сосновоборскому муниципальному фонду поддержки малого предпринимательства в целях реализации муниципальной программы Сосновоборского городского округа «Стимулирование экономической активности малого и среднего предпринимательства».</w:t>
            </w:r>
          </w:p>
        </w:tc>
        <w:tc>
          <w:tcPr>
            <w:tcW w:w="1560" w:type="dxa"/>
          </w:tcPr>
          <w:p w14:paraId="6735B260" w14:textId="26C7BF0F" w:rsidR="009B375C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446" w:type="dxa"/>
          </w:tcPr>
          <w:p w14:paraId="12090297" w14:textId="38D959D0" w:rsidR="009B375C" w:rsidRPr="00A87B11" w:rsidRDefault="00A87B11" w:rsidP="00CC66BA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A87B11">
              <w:rPr>
                <w:bCs/>
                <w:sz w:val="22"/>
                <w:szCs w:val="22"/>
                <w:lang w:eastAsia="en-US"/>
              </w:rPr>
              <w:t>Продление с 1 квартала 2023</w:t>
            </w:r>
          </w:p>
        </w:tc>
      </w:tr>
      <w:tr w:rsidR="00610A70" w:rsidRPr="00191FCA" w14:paraId="6A264DB7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706EA19" w14:textId="7ED41972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F4F75D5" w14:textId="54DDD472" w:rsidR="00610A70" w:rsidRPr="00D461AF" w:rsidRDefault="0049648B" w:rsidP="00610A70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законодательства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учреждению (созданию) и деятельности</w:t>
            </w:r>
            <w:r w:rsidRPr="004964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648B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64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48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кадастровый и проектный центр»</w:t>
            </w:r>
            <w:r w:rsidR="0094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668416D" w14:textId="77ABCBDC" w:rsidR="00610A70" w:rsidRDefault="0049648B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Апрель-май</w:t>
            </w:r>
          </w:p>
        </w:tc>
        <w:tc>
          <w:tcPr>
            <w:tcW w:w="1446" w:type="dxa"/>
          </w:tcPr>
          <w:p w14:paraId="53B88DD7" w14:textId="05574A39" w:rsidR="00610A70" w:rsidRPr="00AE3381" w:rsidRDefault="00610A70" w:rsidP="00610A70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0A70" w:rsidRPr="00191FCA" w14:paraId="382EBF98" w14:textId="77777777" w:rsidTr="00942842">
        <w:trPr>
          <w:gridAfter w:val="5"/>
          <w:wAfter w:w="15000" w:type="dxa"/>
          <w:trHeight w:val="1137"/>
        </w:trPr>
        <w:tc>
          <w:tcPr>
            <w:tcW w:w="846" w:type="dxa"/>
            <w:gridSpan w:val="2"/>
          </w:tcPr>
          <w:p w14:paraId="5A8052CD" w14:textId="3DB40694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AF759D4" w14:textId="6D70797F" w:rsidR="00610A70" w:rsidRPr="00E45D3A" w:rsidRDefault="00386D21" w:rsidP="00610A70">
            <w:pPr>
              <w:jc w:val="both"/>
              <w:rPr>
                <w:bCs/>
              </w:rPr>
            </w:pPr>
            <w:r>
              <w:rPr>
                <w:bCs/>
              </w:rPr>
              <w:t>Проверка соб</w:t>
            </w:r>
            <w:r w:rsidR="00942842">
              <w:rPr>
                <w:bCs/>
              </w:rPr>
              <w:t>людения законодательства при заключении администрацией СГО концессионн</w:t>
            </w:r>
            <w:r w:rsidR="00CE04FB">
              <w:rPr>
                <w:bCs/>
              </w:rPr>
              <w:t>ых</w:t>
            </w:r>
            <w:r w:rsidR="00942842">
              <w:rPr>
                <w:bCs/>
              </w:rPr>
              <w:t xml:space="preserve"> соглашени</w:t>
            </w:r>
            <w:r w:rsidR="00CE04FB">
              <w:rPr>
                <w:bCs/>
              </w:rPr>
              <w:t>й</w:t>
            </w:r>
            <w:r w:rsidR="00942842">
              <w:rPr>
                <w:bCs/>
              </w:rPr>
              <w:t>. Проверка соблюдения порядка учета муниципального имущества, переданного в концессию.</w:t>
            </w:r>
          </w:p>
        </w:tc>
        <w:tc>
          <w:tcPr>
            <w:tcW w:w="1560" w:type="dxa"/>
          </w:tcPr>
          <w:p w14:paraId="2E3DFCEC" w14:textId="5895B684" w:rsidR="00610A70" w:rsidRPr="00F611D2" w:rsidRDefault="00CE04FB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</w:t>
            </w:r>
          </w:p>
        </w:tc>
        <w:tc>
          <w:tcPr>
            <w:tcW w:w="1446" w:type="dxa"/>
          </w:tcPr>
          <w:p w14:paraId="1B1CBA96" w14:textId="3E03CBD1" w:rsidR="00610A70" w:rsidRPr="00F611D2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610A70" w:rsidRPr="00191FCA" w14:paraId="18CD86B2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478FF69" w14:textId="7CD9C20F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DFB2A6E" w14:textId="5D2BF5E0" w:rsidR="00610A70" w:rsidRPr="00895040" w:rsidRDefault="00857A11" w:rsidP="00610A70">
            <w:pPr>
              <w:jc w:val="both"/>
            </w:pPr>
            <w:r>
              <w:t xml:space="preserve">Проверка соблюдения </w:t>
            </w:r>
            <w:r w:rsidR="00386D21">
              <w:t xml:space="preserve">порядка </w:t>
            </w:r>
            <w:r w:rsidR="00386D21" w:rsidRPr="00386D21">
              <w:t xml:space="preserve">установки рекламных конструкций на территории </w:t>
            </w:r>
            <w:r w:rsidR="00386D21">
              <w:t>МО СГО.</w:t>
            </w:r>
            <w:r>
              <w:t xml:space="preserve"> </w:t>
            </w:r>
            <w:r w:rsidR="00942842">
              <w:t xml:space="preserve">Проверка </w:t>
            </w:r>
            <w:r>
              <w:t>администрировани</w:t>
            </w:r>
            <w:r w:rsidR="00942842">
              <w:t>я</w:t>
            </w:r>
            <w:r w:rsidRPr="00857A11">
              <w:t xml:space="preserve"> </w:t>
            </w:r>
            <w:r w:rsidR="00942842">
              <w:t>доходов от уплаты государственной пошлины</w:t>
            </w:r>
            <w:r w:rsidRPr="00857A11">
              <w:t xml:space="preserve"> за размещение рекламных конструкций</w:t>
            </w:r>
            <w:r w:rsidR="00942842">
              <w:t>.</w:t>
            </w:r>
          </w:p>
        </w:tc>
        <w:tc>
          <w:tcPr>
            <w:tcW w:w="1560" w:type="dxa"/>
          </w:tcPr>
          <w:p w14:paraId="67979B52" w14:textId="0C40DE6B" w:rsidR="00610A70" w:rsidRPr="008708BE" w:rsidRDefault="00942842" w:rsidP="00610A70">
            <w:pPr>
              <w:jc w:val="center"/>
            </w:pPr>
            <w:r>
              <w:t>Май-июнь</w:t>
            </w:r>
          </w:p>
        </w:tc>
        <w:tc>
          <w:tcPr>
            <w:tcW w:w="1446" w:type="dxa"/>
          </w:tcPr>
          <w:p w14:paraId="3E2E7F11" w14:textId="77777777" w:rsidR="00610A70" w:rsidRPr="008708BE" w:rsidRDefault="00610A70" w:rsidP="00610A70">
            <w:pPr>
              <w:jc w:val="center"/>
            </w:pPr>
          </w:p>
        </w:tc>
      </w:tr>
      <w:tr w:rsidR="00610A70" w:rsidRPr="00191FCA" w14:paraId="05C90C1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082A10A" w14:textId="51776C85" w:rsidR="00610A70" w:rsidRPr="00191FCA" w:rsidRDefault="00942842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E68A444" w14:textId="61A12C5F" w:rsidR="00610A70" w:rsidRPr="00365AE6" w:rsidRDefault="00857A11" w:rsidP="00610A70">
            <w:pPr>
              <w:jc w:val="both"/>
            </w:pPr>
            <w:r w:rsidRPr="00857A11"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1560" w:type="dxa"/>
          </w:tcPr>
          <w:p w14:paraId="0F72C848" w14:textId="0FF65E9E" w:rsidR="00610A70" w:rsidRPr="008708BE" w:rsidRDefault="00610A70" w:rsidP="00610A70">
            <w:pPr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417A2422" w14:textId="77777777" w:rsidR="00610A70" w:rsidRPr="008708BE" w:rsidRDefault="00610A70" w:rsidP="00610A70">
            <w:pPr>
              <w:jc w:val="center"/>
            </w:pPr>
          </w:p>
        </w:tc>
      </w:tr>
      <w:tr w:rsidR="00610A70" w:rsidRPr="00191FCA" w14:paraId="56DF522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CE26D42" w14:textId="08FA6668" w:rsidR="00610A70" w:rsidRPr="00191FCA" w:rsidRDefault="00942842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58643B5" w14:textId="77777777" w:rsidR="00610A70" w:rsidRPr="00514B6C" w:rsidRDefault="00610A70" w:rsidP="00610A70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610A70" w:rsidRPr="00740BDC" w:rsidRDefault="00610A70" w:rsidP="00610A7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446" w:type="dxa"/>
          </w:tcPr>
          <w:p w14:paraId="3D3289DA" w14:textId="77777777" w:rsidR="00610A70" w:rsidRDefault="00610A70" w:rsidP="00610A70">
            <w:pPr>
              <w:jc w:val="center"/>
            </w:pPr>
          </w:p>
        </w:tc>
      </w:tr>
      <w:tr w:rsidR="00610A70" w:rsidRPr="00191FCA" w14:paraId="4CE43AE6" w14:textId="77777777" w:rsidTr="00610A70">
        <w:trPr>
          <w:gridAfter w:val="1"/>
          <w:wAfter w:w="4061" w:type="dxa"/>
        </w:trPr>
        <w:tc>
          <w:tcPr>
            <w:tcW w:w="10661" w:type="dxa"/>
            <w:gridSpan w:val="5"/>
          </w:tcPr>
          <w:p w14:paraId="505E7EF9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610A70" w:rsidRPr="00191FCA" w:rsidRDefault="00610A70" w:rsidP="00610A70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610A70" w:rsidRPr="00191FCA" w14:paraId="03F8166C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B4553B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336A3CF" w14:textId="5D520A34" w:rsidR="00610A70" w:rsidRPr="001F7C18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</w:t>
            </w:r>
          </w:p>
        </w:tc>
        <w:tc>
          <w:tcPr>
            <w:tcW w:w="1560" w:type="dxa"/>
          </w:tcPr>
          <w:p w14:paraId="0236FAD8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1241DE41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610A70" w:rsidRPr="00191FCA" w14:paraId="2AEFE53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80D731" w14:textId="2AA93C9B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CCC6836" w14:textId="6D8A3753" w:rsidR="00610A70" w:rsidRPr="00191FCA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Анализ действующих правовых актов </w:t>
            </w:r>
            <w:r w:rsidR="005E77DB">
              <w:rPr>
                <w:bCs/>
                <w:lang w:eastAsia="en-US"/>
              </w:rPr>
              <w:t xml:space="preserve">Сосновоборского </w:t>
            </w:r>
            <w:r w:rsidRPr="00191FCA">
              <w:rPr>
                <w:bCs/>
                <w:lang w:eastAsia="en-US"/>
              </w:rPr>
              <w:t>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7E66058D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610A70" w:rsidRPr="00191FCA" w14:paraId="06F047C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503A281B" w14:textId="0429FC50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2217091" w14:textId="129AB6C4" w:rsidR="00610A70" w:rsidRPr="001F7C18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</w:t>
            </w:r>
          </w:p>
        </w:tc>
        <w:tc>
          <w:tcPr>
            <w:tcW w:w="1560" w:type="dxa"/>
          </w:tcPr>
          <w:p w14:paraId="37E865EF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699B53F2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11479A" w:rsidRPr="00191FCA" w14:paraId="2E484AF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7C51C298" w14:textId="03708AE7" w:rsidR="0011479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36" w:type="dxa"/>
            <w:gridSpan w:val="2"/>
          </w:tcPr>
          <w:p w14:paraId="67A334FB" w14:textId="4F50F141" w:rsidR="0011479A" w:rsidRPr="00655F94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>Анализ информации о ходе исполнения бюджета Сосновоборского городского округа за 1 квартал</w:t>
            </w:r>
            <w:r>
              <w:rPr>
                <w:bCs/>
                <w:lang w:eastAsia="en-US"/>
              </w:rPr>
              <w:t xml:space="preserve"> 202</w:t>
            </w:r>
            <w:r w:rsidR="00CE04FB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60" w:type="dxa"/>
          </w:tcPr>
          <w:p w14:paraId="7B347372" w14:textId="3B69D11F" w:rsidR="0011479A" w:rsidRDefault="007135E3" w:rsidP="0011479A">
            <w:pPr>
              <w:widowControl w:val="0"/>
              <w:suppressAutoHyphens/>
              <w:jc w:val="center"/>
            </w:pPr>
            <w:r>
              <w:t>М</w:t>
            </w:r>
            <w:r w:rsidR="0011479A">
              <w:t>ай</w:t>
            </w:r>
            <w:r>
              <w:t xml:space="preserve"> </w:t>
            </w:r>
          </w:p>
        </w:tc>
        <w:tc>
          <w:tcPr>
            <w:tcW w:w="1446" w:type="dxa"/>
          </w:tcPr>
          <w:p w14:paraId="263DDCB1" w14:textId="77777777" w:rsidR="0011479A" w:rsidRPr="0011479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4871CBF0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4AFD6C9D" w14:textId="3EF88DBA" w:rsidR="0011479A" w:rsidRPr="00F611D2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773C9108" w14:textId="063ED5BE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</w:t>
            </w:r>
            <w:r w:rsidR="00CE04FB">
              <w:rPr>
                <w:bCs/>
                <w:lang w:eastAsia="en-US"/>
              </w:rPr>
              <w:t xml:space="preserve"> от 14.12.2022 № 127</w:t>
            </w:r>
            <w:r w:rsidRPr="005040C2">
              <w:rPr>
                <w:bCs/>
                <w:lang w:eastAsia="en-US"/>
              </w:rPr>
              <w:t xml:space="preserve"> «О бюджете Сосновоборского городского округа на 202</w:t>
            </w:r>
            <w:r w:rsidR="00CE04FB">
              <w:rPr>
                <w:bCs/>
                <w:lang w:eastAsia="en-US"/>
              </w:rPr>
              <w:t>3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 w:rsidR="00CE04FB"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>-202</w:t>
            </w:r>
            <w:r w:rsidR="00CE04FB"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 xml:space="preserve"> годов»</w:t>
            </w:r>
            <w:r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60" w:type="dxa"/>
          </w:tcPr>
          <w:p w14:paraId="6994E37A" w14:textId="24727EBA" w:rsidR="0011479A" w:rsidRPr="00F21A59" w:rsidRDefault="007135E3" w:rsidP="0011479A">
            <w:pPr>
              <w:widowControl w:val="0"/>
              <w:suppressAutoHyphens/>
              <w:jc w:val="center"/>
            </w:pPr>
            <w:r>
              <w:t>И</w:t>
            </w:r>
            <w:r w:rsidR="0011479A">
              <w:t>юнь</w:t>
            </w:r>
            <w:r>
              <w:t xml:space="preserve"> </w:t>
            </w:r>
          </w:p>
        </w:tc>
        <w:tc>
          <w:tcPr>
            <w:tcW w:w="1446" w:type="dxa"/>
          </w:tcPr>
          <w:p w14:paraId="0FE7BE07" w14:textId="77777777" w:rsidR="0011479A" w:rsidRPr="00F21A59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19C5C1B8" w14:textId="77777777" w:rsidTr="00610A70">
        <w:trPr>
          <w:gridAfter w:val="4"/>
          <w:wAfter w:w="14150" w:type="dxa"/>
        </w:trPr>
        <w:tc>
          <w:tcPr>
            <w:tcW w:w="10661" w:type="dxa"/>
            <w:gridSpan w:val="5"/>
          </w:tcPr>
          <w:p w14:paraId="50A99545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11479A" w:rsidRPr="00191FCA" w14:paraId="139794A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F0A16AD" w14:textId="76F2E922" w:rsidR="0011479A" w:rsidRPr="00191FCA" w:rsidRDefault="007135E3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1479A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5114B972" w14:textId="1BDD713C" w:rsidR="0011479A" w:rsidRPr="00191FCA" w:rsidRDefault="007135E3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135E3">
              <w:rPr>
                <w:bCs/>
                <w:lang w:eastAsia="en-US"/>
              </w:rPr>
              <w:t>Подготовка информации о результатах проведенных мероприятий Контрольно-счетной палатой Сосновоборского городского округа 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560" w:type="dxa"/>
          </w:tcPr>
          <w:p w14:paraId="231B3903" w14:textId="733588B9" w:rsidR="0011479A" w:rsidRDefault="007135E3" w:rsidP="0011479A">
            <w:pPr>
              <w:widowControl w:val="0"/>
              <w:suppressAutoHyphens/>
              <w:jc w:val="center"/>
            </w:pPr>
            <w:r w:rsidRPr="007135E3">
              <w:t>В течение квартала</w:t>
            </w:r>
          </w:p>
        </w:tc>
        <w:tc>
          <w:tcPr>
            <w:tcW w:w="1446" w:type="dxa"/>
          </w:tcPr>
          <w:p w14:paraId="6666DF76" w14:textId="77777777" w:rsidR="0011479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CD0517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92D8109" w14:textId="2FA9FD70" w:rsidR="0011479A" w:rsidRPr="00191FCA" w:rsidRDefault="007135E3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1479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1BC17FA" w14:textId="4522FD39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11479A" w:rsidRPr="00191FCA" w:rsidRDefault="0011479A" w:rsidP="0011479A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76274D60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C9C9516" w14:textId="77777777" w:rsidTr="00610A70">
        <w:trPr>
          <w:gridAfter w:val="3"/>
          <w:wAfter w:w="14008" w:type="dxa"/>
        </w:trPr>
        <w:tc>
          <w:tcPr>
            <w:tcW w:w="10661" w:type="dxa"/>
            <w:gridSpan w:val="5"/>
          </w:tcPr>
          <w:p w14:paraId="3ED10F61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11479A" w:rsidRPr="00191FCA" w14:paraId="346F6DC9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E1060E7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5627E0B" w14:textId="77777777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11479A" w:rsidRPr="00191FCA" w:rsidRDefault="0011479A" w:rsidP="0011479A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5D26CC10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2EFB1F8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1D3880B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1B16E78A" w14:textId="50D3162E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 w:rsidR="00DC0E5B">
              <w:rPr>
                <w:bCs/>
              </w:rPr>
              <w:t>, Союзом МКСО</w:t>
            </w:r>
          </w:p>
        </w:tc>
        <w:tc>
          <w:tcPr>
            <w:tcW w:w="1560" w:type="dxa"/>
          </w:tcPr>
          <w:p w14:paraId="58BD4EEE" w14:textId="77777777" w:rsidR="0011479A" w:rsidRPr="00676A48" w:rsidRDefault="0011479A" w:rsidP="001147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446" w:type="dxa"/>
          </w:tcPr>
          <w:p w14:paraId="7189EA55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6D018AD1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08B50EF" w14:textId="77777777" w:rsidR="0011479A" w:rsidRPr="00191FC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BACB280" w14:textId="77777777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11479A" w:rsidRPr="00676A48" w:rsidRDefault="0011479A" w:rsidP="0011479A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291D8845" w14:textId="77777777" w:rsidR="0011479A" w:rsidRPr="00191FCA" w:rsidRDefault="0011479A" w:rsidP="0011479A">
            <w:pPr>
              <w:suppressAutoHyphens/>
              <w:jc w:val="center"/>
            </w:pPr>
          </w:p>
        </w:tc>
      </w:tr>
      <w:tr w:rsidR="0011479A" w:rsidRPr="00245688" w14:paraId="1396CBA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F376644" w14:textId="77777777" w:rsidR="0011479A" w:rsidRPr="00191FC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B5B1FBC" w14:textId="77777777" w:rsidR="0011479A" w:rsidRPr="00191FCA" w:rsidRDefault="0011479A" w:rsidP="0011479A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11479A" w:rsidRPr="00676A48" w:rsidRDefault="0011479A" w:rsidP="0011479A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12990663" w14:textId="77777777" w:rsidR="0011479A" w:rsidRPr="00F611D2" w:rsidRDefault="0011479A" w:rsidP="0011479A">
            <w:pPr>
              <w:suppressAutoHyphens/>
              <w:jc w:val="center"/>
            </w:pPr>
          </w:p>
        </w:tc>
      </w:tr>
      <w:tr w:rsidR="0011479A" w:rsidRPr="00245688" w14:paraId="6A43556E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B1058CF" w14:textId="77777777" w:rsidR="0011479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14:paraId="5D2BB013" w14:textId="1781D321" w:rsidR="0011479A" w:rsidRPr="00191FCA" w:rsidRDefault="0011479A" w:rsidP="0011479A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 xml:space="preserve">на </w:t>
            </w:r>
            <w:r w:rsidR="007135E3">
              <w:t>3</w:t>
            </w:r>
            <w:r>
              <w:t xml:space="preserve"> квартал 202</w:t>
            </w:r>
            <w:r w:rsidR="00DC0E5B">
              <w:t>3</w:t>
            </w:r>
            <w:r>
              <w:t>.</w:t>
            </w:r>
          </w:p>
        </w:tc>
        <w:tc>
          <w:tcPr>
            <w:tcW w:w="1560" w:type="dxa"/>
          </w:tcPr>
          <w:p w14:paraId="13E96328" w14:textId="034C1267" w:rsidR="0011479A" w:rsidRDefault="007135E3" w:rsidP="0011479A">
            <w:pPr>
              <w:suppressAutoHyphens/>
              <w:jc w:val="center"/>
            </w:pPr>
            <w:r>
              <w:t>Июнь</w:t>
            </w:r>
          </w:p>
          <w:p w14:paraId="700EAF8D" w14:textId="36C3E307" w:rsidR="007135E3" w:rsidRPr="00F611D2" w:rsidRDefault="007135E3" w:rsidP="0011479A">
            <w:pPr>
              <w:suppressAutoHyphens/>
              <w:jc w:val="center"/>
            </w:pPr>
          </w:p>
        </w:tc>
        <w:tc>
          <w:tcPr>
            <w:tcW w:w="1446" w:type="dxa"/>
          </w:tcPr>
          <w:p w14:paraId="7E71AE94" w14:textId="77777777" w:rsidR="0011479A" w:rsidRPr="00F611D2" w:rsidRDefault="0011479A" w:rsidP="0011479A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19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6685"/>
    <w:rsid w:val="000B5D64"/>
    <w:rsid w:val="000B7DB3"/>
    <w:rsid w:val="000C016A"/>
    <w:rsid w:val="000C715E"/>
    <w:rsid w:val="000D2CAA"/>
    <w:rsid w:val="000E592A"/>
    <w:rsid w:val="000F3896"/>
    <w:rsid w:val="00103B24"/>
    <w:rsid w:val="0011479A"/>
    <w:rsid w:val="00114E19"/>
    <w:rsid w:val="0012158B"/>
    <w:rsid w:val="001305B1"/>
    <w:rsid w:val="00140FD6"/>
    <w:rsid w:val="00143DFA"/>
    <w:rsid w:val="00144F33"/>
    <w:rsid w:val="001731AD"/>
    <w:rsid w:val="001771E1"/>
    <w:rsid w:val="001A0786"/>
    <w:rsid w:val="001B3431"/>
    <w:rsid w:val="001E059F"/>
    <w:rsid w:val="001F09D1"/>
    <w:rsid w:val="00207376"/>
    <w:rsid w:val="002132D2"/>
    <w:rsid w:val="00247401"/>
    <w:rsid w:val="00247EBE"/>
    <w:rsid w:val="00250EFA"/>
    <w:rsid w:val="00273B0D"/>
    <w:rsid w:val="00297CD5"/>
    <w:rsid w:val="002B26A0"/>
    <w:rsid w:val="002C431C"/>
    <w:rsid w:val="002C635B"/>
    <w:rsid w:val="002E4948"/>
    <w:rsid w:val="00316423"/>
    <w:rsid w:val="0032633E"/>
    <w:rsid w:val="00332179"/>
    <w:rsid w:val="00352051"/>
    <w:rsid w:val="00352A24"/>
    <w:rsid w:val="00365AE6"/>
    <w:rsid w:val="00366594"/>
    <w:rsid w:val="00367CDC"/>
    <w:rsid w:val="00367E13"/>
    <w:rsid w:val="00386D21"/>
    <w:rsid w:val="00386FC4"/>
    <w:rsid w:val="003A7BB9"/>
    <w:rsid w:val="003B4A60"/>
    <w:rsid w:val="003C72CB"/>
    <w:rsid w:val="003D2DCB"/>
    <w:rsid w:val="00410046"/>
    <w:rsid w:val="00427784"/>
    <w:rsid w:val="0043442E"/>
    <w:rsid w:val="0047621D"/>
    <w:rsid w:val="00476AE1"/>
    <w:rsid w:val="0049648B"/>
    <w:rsid w:val="004A028B"/>
    <w:rsid w:val="004B0E6A"/>
    <w:rsid w:val="005040C2"/>
    <w:rsid w:val="00523A0A"/>
    <w:rsid w:val="00532996"/>
    <w:rsid w:val="005470D0"/>
    <w:rsid w:val="0055718C"/>
    <w:rsid w:val="00564049"/>
    <w:rsid w:val="00564427"/>
    <w:rsid w:val="00570622"/>
    <w:rsid w:val="00570C03"/>
    <w:rsid w:val="005D2762"/>
    <w:rsid w:val="005E0015"/>
    <w:rsid w:val="005E77DB"/>
    <w:rsid w:val="005F0310"/>
    <w:rsid w:val="00610A70"/>
    <w:rsid w:val="006272BA"/>
    <w:rsid w:val="00633F49"/>
    <w:rsid w:val="00636902"/>
    <w:rsid w:val="00655F94"/>
    <w:rsid w:val="006702E0"/>
    <w:rsid w:val="00676A48"/>
    <w:rsid w:val="00684A67"/>
    <w:rsid w:val="0069163E"/>
    <w:rsid w:val="006B4609"/>
    <w:rsid w:val="006C5469"/>
    <w:rsid w:val="006F2976"/>
    <w:rsid w:val="006F59F8"/>
    <w:rsid w:val="00703DEA"/>
    <w:rsid w:val="007135E3"/>
    <w:rsid w:val="00725D6C"/>
    <w:rsid w:val="00740BDC"/>
    <w:rsid w:val="00746A67"/>
    <w:rsid w:val="00775B77"/>
    <w:rsid w:val="007771A3"/>
    <w:rsid w:val="0079667E"/>
    <w:rsid w:val="007A7AD0"/>
    <w:rsid w:val="007A7DD1"/>
    <w:rsid w:val="007C2764"/>
    <w:rsid w:val="007E4E05"/>
    <w:rsid w:val="007F2C24"/>
    <w:rsid w:val="00801D4F"/>
    <w:rsid w:val="00810029"/>
    <w:rsid w:val="00845E9B"/>
    <w:rsid w:val="00857A11"/>
    <w:rsid w:val="00867BA2"/>
    <w:rsid w:val="00880ADA"/>
    <w:rsid w:val="00895040"/>
    <w:rsid w:val="00895DD3"/>
    <w:rsid w:val="008A358C"/>
    <w:rsid w:val="008B67A7"/>
    <w:rsid w:val="008B6E27"/>
    <w:rsid w:val="008C1DF9"/>
    <w:rsid w:val="008C7690"/>
    <w:rsid w:val="00901784"/>
    <w:rsid w:val="009404AA"/>
    <w:rsid w:val="00942842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87B11"/>
    <w:rsid w:val="00A9468E"/>
    <w:rsid w:val="00AE3381"/>
    <w:rsid w:val="00B0255B"/>
    <w:rsid w:val="00B064EC"/>
    <w:rsid w:val="00B11FE1"/>
    <w:rsid w:val="00B21879"/>
    <w:rsid w:val="00B35C4B"/>
    <w:rsid w:val="00B82481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841CA"/>
    <w:rsid w:val="00C901C6"/>
    <w:rsid w:val="00CA5032"/>
    <w:rsid w:val="00CA6EDD"/>
    <w:rsid w:val="00CB45F6"/>
    <w:rsid w:val="00CC66BA"/>
    <w:rsid w:val="00CE04FB"/>
    <w:rsid w:val="00D13904"/>
    <w:rsid w:val="00D20389"/>
    <w:rsid w:val="00D22ECF"/>
    <w:rsid w:val="00D461AF"/>
    <w:rsid w:val="00D533DE"/>
    <w:rsid w:val="00D536F3"/>
    <w:rsid w:val="00D5710A"/>
    <w:rsid w:val="00D77DBF"/>
    <w:rsid w:val="00DA29E2"/>
    <w:rsid w:val="00DB0A55"/>
    <w:rsid w:val="00DB41BC"/>
    <w:rsid w:val="00DC0E5B"/>
    <w:rsid w:val="00DD1591"/>
    <w:rsid w:val="00DD21C5"/>
    <w:rsid w:val="00DD569A"/>
    <w:rsid w:val="00DF0626"/>
    <w:rsid w:val="00E12615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3A61"/>
    <w:rsid w:val="00F76DDD"/>
    <w:rsid w:val="00F8414D"/>
    <w:rsid w:val="00F935D4"/>
    <w:rsid w:val="00FC51A8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6</cp:revision>
  <cp:lastPrinted>2019-12-27T09:39:00Z</cp:lastPrinted>
  <dcterms:created xsi:type="dcterms:W3CDTF">2023-04-03T06:29:00Z</dcterms:created>
  <dcterms:modified xsi:type="dcterms:W3CDTF">2023-04-03T11:30:00Z</dcterms:modified>
</cp:coreProperties>
</file>