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E1039" w14:textId="77777777" w:rsidR="00F81F6A" w:rsidRPr="00C50329" w:rsidRDefault="00F81F6A" w:rsidP="00986EF1">
      <w:pPr>
        <w:shd w:val="clear" w:color="auto" w:fill="FFFFFF"/>
        <w:ind w:firstLine="0"/>
        <w:jc w:val="center"/>
        <w:rPr>
          <w:b/>
          <w:szCs w:val="28"/>
        </w:rPr>
      </w:pPr>
      <w:r w:rsidRPr="00C50329">
        <w:rPr>
          <w:b/>
          <w:szCs w:val="28"/>
        </w:rPr>
        <w:t xml:space="preserve">КОНТРОЛЬНО-СЧЕТНАЯ ПАЛАТА </w:t>
      </w:r>
    </w:p>
    <w:p w14:paraId="5C8152F7" w14:textId="77777777" w:rsidR="00F81F6A" w:rsidRPr="00C50329" w:rsidRDefault="00F81F6A" w:rsidP="00986EF1">
      <w:pPr>
        <w:ind w:firstLine="0"/>
        <w:jc w:val="center"/>
        <w:rPr>
          <w:b/>
          <w:caps/>
          <w:szCs w:val="28"/>
        </w:rPr>
      </w:pPr>
      <w:r w:rsidRPr="00C50329">
        <w:rPr>
          <w:b/>
          <w:caps/>
          <w:szCs w:val="28"/>
        </w:rPr>
        <w:t xml:space="preserve">муниципального образования </w:t>
      </w:r>
    </w:p>
    <w:p w14:paraId="6858BC19" w14:textId="77777777" w:rsidR="00F81F6A" w:rsidRPr="00C50329" w:rsidRDefault="00F81F6A" w:rsidP="00986EF1">
      <w:pPr>
        <w:ind w:firstLine="0"/>
        <w:jc w:val="center"/>
        <w:rPr>
          <w:rFonts w:eastAsia="Calibri"/>
          <w:b/>
          <w:caps/>
          <w:szCs w:val="28"/>
        </w:rPr>
      </w:pPr>
      <w:r w:rsidRPr="00C50329">
        <w:rPr>
          <w:b/>
          <w:caps/>
          <w:szCs w:val="28"/>
        </w:rPr>
        <w:t xml:space="preserve">Сосновоборский городСКОй ОКРУГ </w:t>
      </w:r>
    </w:p>
    <w:p w14:paraId="4588DBA9" w14:textId="72EE25C5" w:rsidR="00F81F6A" w:rsidRPr="00C50329" w:rsidRDefault="00F81F6A" w:rsidP="00986EF1">
      <w:pPr>
        <w:ind w:firstLine="0"/>
        <w:jc w:val="center"/>
        <w:rPr>
          <w:b/>
          <w:szCs w:val="28"/>
        </w:rPr>
      </w:pPr>
      <w:r w:rsidRPr="00C50329">
        <w:rPr>
          <w:b/>
          <w:szCs w:val="28"/>
        </w:rPr>
        <w:t xml:space="preserve">ЛЕНИНГРАДСКОЙ ОБЛАСТИ  </w:t>
      </w:r>
    </w:p>
    <w:p w14:paraId="2B65E8B8" w14:textId="1230B9C2" w:rsidR="00334CA7" w:rsidRPr="00C50329" w:rsidRDefault="00334CA7" w:rsidP="00986EF1">
      <w:pPr>
        <w:ind w:firstLine="0"/>
        <w:jc w:val="center"/>
        <w:rPr>
          <w:b/>
          <w:szCs w:val="28"/>
        </w:rPr>
      </w:pPr>
    </w:p>
    <w:p w14:paraId="7F9D9E20" w14:textId="77777777" w:rsidR="00334CA7" w:rsidRPr="00C50329" w:rsidRDefault="00334CA7" w:rsidP="00986EF1">
      <w:pPr>
        <w:ind w:firstLine="0"/>
        <w:jc w:val="center"/>
        <w:rPr>
          <w:rFonts w:ascii="Calibri" w:hAnsi="Calibri"/>
          <w:b/>
          <w:caps/>
          <w:szCs w:val="28"/>
        </w:rPr>
      </w:pPr>
    </w:p>
    <w:p w14:paraId="5CC8362C" w14:textId="77777777" w:rsidR="00334CA7" w:rsidRPr="00C50329" w:rsidRDefault="00334CA7" w:rsidP="00986EF1">
      <w:pPr>
        <w:ind w:firstLine="0"/>
        <w:jc w:val="center"/>
        <w:rPr>
          <w:rFonts w:ascii="Calibri" w:hAnsi="Calibri"/>
          <w:b/>
          <w:caps/>
          <w:szCs w:val="28"/>
        </w:rPr>
      </w:pPr>
    </w:p>
    <w:p w14:paraId="48F00DDB" w14:textId="77777777" w:rsidR="00334CA7" w:rsidRPr="00C50329" w:rsidRDefault="00334CA7" w:rsidP="00986EF1">
      <w:pPr>
        <w:tabs>
          <w:tab w:val="left" w:pos="142"/>
        </w:tabs>
        <w:ind w:firstLine="0"/>
        <w:contextualSpacing/>
        <w:jc w:val="center"/>
        <w:rPr>
          <w:szCs w:val="28"/>
        </w:rPr>
      </w:pPr>
    </w:p>
    <w:p w14:paraId="3C506A64" w14:textId="77777777" w:rsidR="00334CA7" w:rsidRPr="00C50329" w:rsidRDefault="00950875" w:rsidP="00986EF1">
      <w:pPr>
        <w:tabs>
          <w:tab w:val="left" w:pos="142"/>
          <w:tab w:val="left" w:pos="5387"/>
          <w:tab w:val="left" w:pos="5529"/>
        </w:tabs>
        <w:ind w:firstLine="0"/>
        <w:jc w:val="center"/>
        <w:rPr>
          <w:b/>
          <w:szCs w:val="28"/>
        </w:rPr>
      </w:pPr>
      <w:r w:rsidRPr="00C50329">
        <w:rPr>
          <w:b/>
          <w:szCs w:val="28"/>
        </w:rPr>
        <w:t>СТАНДАРТ</w:t>
      </w:r>
    </w:p>
    <w:p w14:paraId="37FBC4C7" w14:textId="51054A2C" w:rsidR="009715B6" w:rsidRPr="00C50329" w:rsidRDefault="00950875" w:rsidP="00986EF1">
      <w:pPr>
        <w:tabs>
          <w:tab w:val="left" w:pos="142"/>
          <w:tab w:val="left" w:pos="5387"/>
          <w:tab w:val="left" w:pos="5529"/>
        </w:tabs>
        <w:ind w:firstLine="0"/>
        <w:jc w:val="center"/>
        <w:rPr>
          <w:b/>
          <w:szCs w:val="28"/>
        </w:rPr>
      </w:pPr>
      <w:r w:rsidRPr="00C50329">
        <w:rPr>
          <w:b/>
          <w:szCs w:val="28"/>
        </w:rPr>
        <w:t>ВНЕШНЕГО МУНИЦИПАЛЬНОГО ФИНАНСОВОГО КОНТРОЛЯ</w:t>
      </w:r>
      <w:r w:rsidR="009715B6" w:rsidRPr="00C50329">
        <w:rPr>
          <w:b/>
          <w:szCs w:val="28"/>
        </w:rPr>
        <w:t xml:space="preserve"> </w:t>
      </w:r>
    </w:p>
    <w:p w14:paraId="672DC636" w14:textId="77777777" w:rsidR="00334CA7" w:rsidRPr="00C50329" w:rsidRDefault="00334CA7" w:rsidP="00986EF1">
      <w:pPr>
        <w:widowControl w:val="0"/>
        <w:tabs>
          <w:tab w:val="left" w:pos="567"/>
        </w:tabs>
        <w:ind w:firstLine="0"/>
        <w:jc w:val="center"/>
        <w:rPr>
          <w:b/>
          <w:bCs/>
          <w:spacing w:val="10"/>
          <w:szCs w:val="28"/>
          <w:lang w:bidi="ru-RU"/>
        </w:rPr>
      </w:pPr>
    </w:p>
    <w:p w14:paraId="6219F1E3" w14:textId="77777777" w:rsidR="00334CA7" w:rsidRPr="00C50329" w:rsidRDefault="00334CA7" w:rsidP="00986EF1">
      <w:pPr>
        <w:widowControl w:val="0"/>
        <w:ind w:firstLine="0"/>
        <w:jc w:val="center"/>
        <w:rPr>
          <w:b/>
          <w:bCs/>
          <w:spacing w:val="10"/>
          <w:szCs w:val="28"/>
          <w:lang w:bidi="ru-RU"/>
        </w:rPr>
      </w:pPr>
    </w:p>
    <w:p w14:paraId="18617D5D" w14:textId="77777777" w:rsidR="00334CA7" w:rsidRPr="00C50329" w:rsidRDefault="00334CA7" w:rsidP="00986EF1">
      <w:pPr>
        <w:widowControl w:val="0"/>
        <w:ind w:firstLine="0"/>
        <w:jc w:val="center"/>
        <w:rPr>
          <w:b/>
          <w:bCs/>
          <w:spacing w:val="10"/>
          <w:szCs w:val="28"/>
          <w:lang w:bidi="ru-RU"/>
        </w:rPr>
      </w:pPr>
    </w:p>
    <w:p w14:paraId="6F1321D6" w14:textId="77777777" w:rsidR="00334CA7" w:rsidRPr="00C50329" w:rsidRDefault="00334CA7" w:rsidP="00986EF1">
      <w:pPr>
        <w:widowControl w:val="0"/>
        <w:ind w:firstLine="0"/>
        <w:jc w:val="center"/>
        <w:rPr>
          <w:b/>
          <w:bCs/>
          <w:spacing w:val="10"/>
          <w:szCs w:val="28"/>
          <w:lang w:bidi="ru-RU"/>
        </w:rPr>
      </w:pPr>
    </w:p>
    <w:p w14:paraId="200AC524" w14:textId="77777777" w:rsidR="00334CA7" w:rsidRPr="00C50329" w:rsidRDefault="00334CA7" w:rsidP="00986EF1">
      <w:pPr>
        <w:ind w:firstLine="0"/>
        <w:jc w:val="center"/>
        <w:outlineLvl w:val="0"/>
        <w:rPr>
          <w:b/>
          <w:bCs/>
          <w:szCs w:val="28"/>
        </w:rPr>
      </w:pPr>
    </w:p>
    <w:p w14:paraId="473821A9" w14:textId="77777777" w:rsidR="001A4CD8" w:rsidRDefault="001A4CD8" w:rsidP="001A4CD8">
      <w:pPr>
        <w:ind w:firstLine="0"/>
        <w:contextualSpacing/>
        <w:jc w:val="center"/>
        <w:rPr>
          <w:b/>
          <w:bCs/>
          <w:szCs w:val="28"/>
        </w:rPr>
      </w:pPr>
      <w:r w:rsidRPr="001A4CD8">
        <w:rPr>
          <w:b/>
          <w:bCs/>
          <w:szCs w:val="28"/>
        </w:rPr>
        <w:t xml:space="preserve">«Годовой отчет о деятельности </w:t>
      </w:r>
    </w:p>
    <w:p w14:paraId="3C2F6473" w14:textId="49FADE8D" w:rsidR="00334CA7" w:rsidRPr="00C50329" w:rsidRDefault="001A4CD8" w:rsidP="001A4CD8">
      <w:pPr>
        <w:ind w:firstLine="0"/>
        <w:contextualSpacing/>
        <w:jc w:val="center"/>
        <w:rPr>
          <w:b/>
          <w:szCs w:val="28"/>
        </w:rPr>
      </w:pPr>
      <w:r w:rsidRPr="001A4CD8">
        <w:rPr>
          <w:b/>
          <w:bCs/>
          <w:szCs w:val="28"/>
        </w:rPr>
        <w:t>Контрольно-счетной палаты</w:t>
      </w:r>
      <w:r>
        <w:rPr>
          <w:b/>
          <w:bCs/>
          <w:szCs w:val="28"/>
        </w:rPr>
        <w:t xml:space="preserve"> Сосновоборского городского округа»</w:t>
      </w:r>
    </w:p>
    <w:p w14:paraId="012D687F" w14:textId="77777777" w:rsidR="00334CA7" w:rsidRPr="00C50329" w:rsidRDefault="00334CA7" w:rsidP="00986EF1">
      <w:pPr>
        <w:ind w:firstLine="0"/>
        <w:contextualSpacing/>
        <w:jc w:val="center"/>
        <w:rPr>
          <w:b/>
          <w:szCs w:val="28"/>
        </w:rPr>
      </w:pPr>
    </w:p>
    <w:p w14:paraId="1A55141C" w14:textId="77777777" w:rsidR="00334CA7" w:rsidRPr="00C50329" w:rsidRDefault="00334CA7" w:rsidP="00986EF1">
      <w:pPr>
        <w:ind w:left="-567"/>
        <w:contextualSpacing/>
        <w:jc w:val="center"/>
        <w:rPr>
          <w:b/>
          <w:szCs w:val="28"/>
        </w:rPr>
      </w:pPr>
    </w:p>
    <w:p w14:paraId="4CF1485E" w14:textId="52FB52EC" w:rsidR="00334CA7" w:rsidRDefault="00334CA7" w:rsidP="00986EF1">
      <w:pPr>
        <w:ind w:left="-567"/>
        <w:contextualSpacing/>
        <w:jc w:val="center"/>
        <w:rPr>
          <w:b/>
          <w:szCs w:val="28"/>
        </w:rPr>
      </w:pPr>
    </w:p>
    <w:p w14:paraId="0EA918E1" w14:textId="082C2DDC" w:rsidR="00B308F3" w:rsidRDefault="00B308F3" w:rsidP="00986EF1">
      <w:pPr>
        <w:ind w:left="-567"/>
        <w:contextualSpacing/>
        <w:jc w:val="center"/>
        <w:rPr>
          <w:b/>
          <w:szCs w:val="28"/>
        </w:rPr>
      </w:pPr>
    </w:p>
    <w:p w14:paraId="21E7F44A" w14:textId="77777777" w:rsidR="00B308F3" w:rsidRPr="00C50329" w:rsidRDefault="00B308F3" w:rsidP="00986EF1">
      <w:pPr>
        <w:ind w:left="-567"/>
        <w:contextualSpacing/>
        <w:jc w:val="center"/>
        <w:rPr>
          <w:b/>
          <w:szCs w:val="28"/>
        </w:rPr>
      </w:pPr>
    </w:p>
    <w:p w14:paraId="5F7221F4" w14:textId="77777777" w:rsidR="00334CA7" w:rsidRPr="00C50329" w:rsidRDefault="00334CA7" w:rsidP="00986EF1">
      <w:pPr>
        <w:ind w:left="-567"/>
        <w:contextualSpacing/>
        <w:jc w:val="center"/>
        <w:rPr>
          <w:b/>
          <w:szCs w:val="28"/>
        </w:rPr>
      </w:pPr>
    </w:p>
    <w:p w14:paraId="38C498EF" w14:textId="62949809" w:rsidR="009715B6" w:rsidRPr="00C50329" w:rsidRDefault="009715B6" w:rsidP="00986EF1">
      <w:pPr>
        <w:ind w:firstLine="0"/>
        <w:jc w:val="right"/>
        <w:rPr>
          <w:szCs w:val="28"/>
        </w:rPr>
      </w:pPr>
      <w:r w:rsidRPr="00C50329">
        <w:rPr>
          <w:szCs w:val="28"/>
        </w:rPr>
        <w:t>Утвержден</w:t>
      </w:r>
    </w:p>
    <w:p w14:paraId="692BD6D3" w14:textId="77777777" w:rsidR="009715B6" w:rsidRPr="00C50329" w:rsidRDefault="009715B6" w:rsidP="00986EF1">
      <w:pPr>
        <w:ind w:firstLine="0"/>
        <w:jc w:val="right"/>
        <w:rPr>
          <w:szCs w:val="28"/>
        </w:rPr>
      </w:pPr>
      <w:r w:rsidRPr="00C50329">
        <w:rPr>
          <w:szCs w:val="28"/>
        </w:rPr>
        <w:t>приказом</w:t>
      </w:r>
    </w:p>
    <w:p w14:paraId="51DD39DD" w14:textId="77777777" w:rsidR="009715B6" w:rsidRPr="00C50329" w:rsidRDefault="009715B6" w:rsidP="00986EF1">
      <w:pPr>
        <w:ind w:firstLine="0"/>
        <w:jc w:val="right"/>
        <w:rPr>
          <w:szCs w:val="28"/>
        </w:rPr>
      </w:pPr>
      <w:r w:rsidRPr="00C50329">
        <w:rPr>
          <w:szCs w:val="28"/>
        </w:rPr>
        <w:t>Контрольно-счетной палаты</w:t>
      </w:r>
    </w:p>
    <w:p w14:paraId="2F01ABA1" w14:textId="77777777" w:rsidR="009715B6" w:rsidRPr="00C50329" w:rsidRDefault="009715B6" w:rsidP="00986EF1">
      <w:pPr>
        <w:ind w:firstLine="0"/>
        <w:jc w:val="right"/>
        <w:rPr>
          <w:szCs w:val="28"/>
        </w:rPr>
      </w:pPr>
      <w:r w:rsidRPr="00C50329">
        <w:rPr>
          <w:szCs w:val="28"/>
        </w:rPr>
        <w:t>Муниципального образования</w:t>
      </w:r>
    </w:p>
    <w:p w14:paraId="6E21F8E2" w14:textId="77777777" w:rsidR="009715B6" w:rsidRPr="00C50329" w:rsidRDefault="009715B6" w:rsidP="00986EF1">
      <w:pPr>
        <w:ind w:firstLine="0"/>
        <w:jc w:val="right"/>
        <w:rPr>
          <w:szCs w:val="28"/>
        </w:rPr>
      </w:pPr>
      <w:r w:rsidRPr="00C50329">
        <w:rPr>
          <w:szCs w:val="28"/>
        </w:rPr>
        <w:t xml:space="preserve"> Сосновоборский городской округ</w:t>
      </w:r>
    </w:p>
    <w:p w14:paraId="2855D530" w14:textId="77777777" w:rsidR="009715B6" w:rsidRPr="00C50329" w:rsidRDefault="009715B6" w:rsidP="00986EF1">
      <w:pPr>
        <w:ind w:firstLine="0"/>
        <w:jc w:val="right"/>
        <w:rPr>
          <w:szCs w:val="28"/>
        </w:rPr>
      </w:pPr>
      <w:r w:rsidRPr="00C50329">
        <w:rPr>
          <w:szCs w:val="28"/>
        </w:rPr>
        <w:t>Ленинградской области</w:t>
      </w:r>
    </w:p>
    <w:p w14:paraId="7FE0593E" w14:textId="77777777" w:rsidR="009715B6" w:rsidRPr="00C50329" w:rsidRDefault="009715B6" w:rsidP="00986EF1">
      <w:pPr>
        <w:ind w:firstLine="0"/>
        <w:jc w:val="right"/>
        <w:rPr>
          <w:szCs w:val="28"/>
        </w:rPr>
      </w:pPr>
      <w:r w:rsidRPr="00C50329">
        <w:rPr>
          <w:szCs w:val="28"/>
        </w:rPr>
        <w:t>от 29.12.2022 г. № 23/01-04 </w:t>
      </w:r>
    </w:p>
    <w:p w14:paraId="5CCC9250" w14:textId="2292BB3F" w:rsidR="009715B6" w:rsidRPr="00C50329" w:rsidRDefault="009715B6" w:rsidP="00986EF1">
      <w:pPr>
        <w:ind w:firstLine="0"/>
        <w:jc w:val="right"/>
        <w:rPr>
          <w:szCs w:val="28"/>
        </w:rPr>
      </w:pPr>
    </w:p>
    <w:p w14:paraId="72261F80" w14:textId="3B935F02" w:rsidR="005939DC" w:rsidRPr="00C50329" w:rsidRDefault="005939DC" w:rsidP="00986EF1">
      <w:pPr>
        <w:ind w:firstLine="0"/>
        <w:jc w:val="right"/>
        <w:rPr>
          <w:szCs w:val="28"/>
        </w:rPr>
      </w:pPr>
    </w:p>
    <w:p w14:paraId="1FB0A85E" w14:textId="5737F36A" w:rsidR="005939DC" w:rsidRPr="00C50329" w:rsidRDefault="005939DC" w:rsidP="00986EF1">
      <w:pPr>
        <w:ind w:firstLine="0"/>
        <w:jc w:val="right"/>
        <w:rPr>
          <w:szCs w:val="28"/>
        </w:rPr>
      </w:pPr>
    </w:p>
    <w:p w14:paraId="18821E79" w14:textId="77777777" w:rsidR="005939DC" w:rsidRPr="00C50329" w:rsidRDefault="005939DC" w:rsidP="00986EF1">
      <w:pPr>
        <w:ind w:firstLine="0"/>
        <w:jc w:val="right"/>
        <w:rPr>
          <w:szCs w:val="28"/>
        </w:rPr>
      </w:pPr>
    </w:p>
    <w:p w14:paraId="2F15EB65" w14:textId="77777777" w:rsidR="009715B6" w:rsidRPr="00C50329" w:rsidRDefault="009715B6" w:rsidP="00986EF1">
      <w:pPr>
        <w:ind w:firstLine="0"/>
        <w:jc w:val="center"/>
        <w:rPr>
          <w:szCs w:val="28"/>
        </w:rPr>
      </w:pPr>
      <w:r w:rsidRPr="00C50329">
        <w:rPr>
          <w:szCs w:val="28"/>
        </w:rPr>
        <w:t>Начало действия Стандарта 01.01.2023г.</w:t>
      </w:r>
    </w:p>
    <w:p w14:paraId="76F43D7B" w14:textId="77777777" w:rsidR="009715B6" w:rsidRPr="00C50329" w:rsidRDefault="009715B6" w:rsidP="00986EF1">
      <w:pPr>
        <w:ind w:firstLine="0"/>
        <w:rPr>
          <w:szCs w:val="28"/>
        </w:rPr>
      </w:pPr>
    </w:p>
    <w:p w14:paraId="12E795F1" w14:textId="77777777" w:rsidR="009715B6" w:rsidRPr="00C50329" w:rsidRDefault="009715B6" w:rsidP="00986EF1">
      <w:pPr>
        <w:ind w:firstLine="0"/>
        <w:rPr>
          <w:szCs w:val="28"/>
        </w:rPr>
      </w:pPr>
    </w:p>
    <w:p w14:paraId="596FF493" w14:textId="77777777" w:rsidR="009715B6" w:rsidRPr="00C50329" w:rsidRDefault="009715B6" w:rsidP="00986EF1">
      <w:pPr>
        <w:ind w:firstLine="0"/>
        <w:rPr>
          <w:szCs w:val="28"/>
        </w:rPr>
      </w:pPr>
    </w:p>
    <w:p w14:paraId="370683D2" w14:textId="77777777" w:rsidR="009715B6" w:rsidRPr="00C50329" w:rsidRDefault="009715B6" w:rsidP="00986EF1">
      <w:pPr>
        <w:ind w:firstLine="0"/>
        <w:rPr>
          <w:szCs w:val="28"/>
        </w:rPr>
      </w:pPr>
    </w:p>
    <w:p w14:paraId="0FFBCFA8" w14:textId="77777777" w:rsidR="009715B6" w:rsidRPr="00C50329" w:rsidRDefault="009715B6" w:rsidP="00986EF1">
      <w:pPr>
        <w:ind w:firstLine="0"/>
        <w:rPr>
          <w:szCs w:val="28"/>
        </w:rPr>
      </w:pPr>
    </w:p>
    <w:p w14:paraId="23D82A14" w14:textId="14F1A0C5" w:rsidR="00334CA7" w:rsidRPr="00C50329" w:rsidRDefault="009715B6" w:rsidP="00986EF1">
      <w:pPr>
        <w:ind w:firstLine="0"/>
        <w:jc w:val="center"/>
        <w:rPr>
          <w:szCs w:val="28"/>
        </w:rPr>
      </w:pPr>
      <w:r w:rsidRPr="00C50329">
        <w:rPr>
          <w:szCs w:val="28"/>
        </w:rPr>
        <w:t>2023</w:t>
      </w:r>
    </w:p>
    <w:p w14:paraId="25BB58F5" w14:textId="1D48E95E" w:rsidR="009715B6" w:rsidRDefault="009715B6" w:rsidP="00986EF1">
      <w:pPr>
        <w:ind w:firstLine="0"/>
        <w:jc w:val="center"/>
        <w:rPr>
          <w:szCs w:val="28"/>
        </w:rPr>
      </w:pPr>
    </w:p>
    <w:p w14:paraId="112D7585" w14:textId="180235E7" w:rsidR="001A4CD8" w:rsidRDefault="001A4CD8" w:rsidP="00986EF1">
      <w:pPr>
        <w:ind w:firstLine="0"/>
        <w:jc w:val="center"/>
        <w:rPr>
          <w:szCs w:val="28"/>
        </w:rPr>
      </w:pPr>
    </w:p>
    <w:p w14:paraId="27DA9671" w14:textId="77777777" w:rsidR="001A4CD8" w:rsidRPr="00C50329" w:rsidRDefault="001A4CD8" w:rsidP="00986EF1">
      <w:pPr>
        <w:ind w:firstLine="0"/>
        <w:jc w:val="center"/>
        <w:rPr>
          <w:szCs w:val="28"/>
        </w:rPr>
      </w:pPr>
    </w:p>
    <w:p w14:paraId="6CF276EB" w14:textId="77777777" w:rsidR="009715B6" w:rsidRPr="00C50329" w:rsidRDefault="009715B6" w:rsidP="00986EF1">
      <w:pPr>
        <w:ind w:firstLine="0"/>
        <w:jc w:val="center"/>
        <w:rPr>
          <w:b/>
          <w:szCs w:val="28"/>
        </w:rPr>
      </w:pPr>
    </w:p>
    <w:p w14:paraId="642B0CA0" w14:textId="77777777" w:rsidR="00334CA7" w:rsidRPr="00C50329" w:rsidRDefault="00334CA7" w:rsidP="00986EF1">
      <w:pPr>
        <w:rPr>
          <w:szCs w:val="28"/>
        </w:rPr>
      </w:pPr>
    </w:p>
    <w:p w14:paraId="69628C09" w14:textId="5EF68F28" w:rsidR="001A4CD8" w:rsidRDefault="001A00A1" w:rsidP="001A4CD8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>Содержание</w:t>
      </w:r>
    </w:p>
    <w:p w14:paraId="54608344" w14:textId="41BE4F6A" w:rsidR="001A00A1" w:rsidRPr="00934A0B" w:rsidRDefault="001A00A1" w:rsidP="001A00A1">
      <w:pPr>
        <w:pStyle w:val="aff4"/>
        <w:numPr>
          <w:ilvl w:val="0"/>
          <w:numId w:val="16"/>
        </w:numPr>
        <w:tabs>
          <w:tab w:val="clear" w:pos="1276"/>
        </w:tabs>
        <w:spacing w:line="360" w:lineRule="auto"/>
        <w:contextualSpacing/>
      </w:pPr>
      <w:r w:rsidRPr="00934A0B">
        <w:t xml:space="preserve">Общие положения     </w:t>
      </w:r>
      <w:r>
        <w:t>………………………………………………………….</w:t>
      </w:r>
      <w:r w:rsidR="0063622F">
        <w:t>4</w:t>
      </w:r>
      <w:r w:rsidRPr="00934A0B">
        <w:t xml:space="preserve">              </w:t>
      </w:r>
    </w:p>
    <w:p w14:paraId="1598ACDC" w14:textId="48317B01" w:rsidR="001A00A1" w:rsidRDefault="001A00A1" w:rsidP="001A00A1">
      <w:pPr>
        <w:pStyle w:val="aff4"/>
        <w:numPr>
          <w:ilvl w:val="0"/>
          <w:numId w:val="16"/>
        </w:numPr>
        <w:tabs>
          <w:tab w:val="clear" w:pos="1276"/>
        </w:tabs>
        <w:spacing w:line="360" w:lineRule="auto"/>
        <w:contextualSpacing/>
      </w:pPr>
      <w:r w:rsidRPr="00934A0B">
        <w:t>Структура отчёта о деятельности Контрольно-счётной палаты</w:t>
      </w:r>
      <w:r>
        <w:t>…………...</w:t>
      </w:r>
      <w:r w:rsidR="0063622F">
        <w:t>4</w:t>
      </w:r>
    </w:p>
    <w:p w14:paraId="1D2C2FA4" w14:textId="0B792633" w:rsidR="001A00A1" w:rsidRDefault="001A00A1" w:rsidP="001A00A1">
      <w:pPr>
        <w:pStyle w:val="aff4"/>
        <w:numPr>
          <w:ilvl w:val="0"/>
          <w:numId w:val="16"/>
        </w:numPr>
        <w:tabs>
          <w:tab w:val="clear" w:pos="1276"/>
        </w:tabs>
        <w:spacing w:line="360" w:lineRule="auto"/>
        <w:contextualSpacing/>
      </w:pPr>
      <w:r w:rsidRPr="00934A0B">
        <w:t>Правила подготовки и формирования отчёта о деятельности Контрольно-счётной палаты</w:t>
      </w:r>
      <w:r>
        <w:t>………………………………………</w:t>
      </w:r>
      <w:r w:rsidR="00F22E6A">
        <w:t>……..</w:t>
      </w:r>
      <w:r>
        <w:t>………………………...</w:t>
      </w:r>
      <w:r w:rsidR="0063622F">
        <w:t>5</w:t>
      </w:r>
    </w:p>
    <w:p w14:paraId="432C7780" w14:textId="1C57B6E5" w:rsidR="001A00A1" w:rsidRPr="00934A0B" w:rsidRDefault="001A00A1" w:rsidP="001A00A1">
      <w:pPr>
        <w:pStyle w:val="aff4"/>
        <w:numPr>
          <w:ilvl w:val="0"/>
          <w:numId w:val="16"/>
        </w:numPr>
        <w:tabs>
          <w:tab w:val="clear" w:pos="1276"/>
        </w:tabs>
        <w:spacing w:line="360" w:lineRule="auto"/>
        <w:contextualSpacing/>
      </w:pPr>
      <w:r>
        <w:t xml:space="preserve"> </w:t>
      </w:r>
      <w:r w:rsidRPr="00934A0B">
        <w:t>Порядок утверждения отчёта о деятельности Контрольно-счётной палаты</w:t>
      </w:r>
      <w:r>
        <w:t>………………………………………………………………………..</w:t>
      </w:r>
      <w:r w:rsidR="0063622F">
        <w:t>6</w:t>
      </w:r>
    </w:p>
    <w:p w14:paraId="04A323DE" w14:textId="5EEF52B0" w:rsidR="001A4CD8" w:rsidRDefault="001A4CD8" w:rsidP="001A4CD8">
      <w:pPr>
        <w:widowControl w:val="0"/>
        <w:rPr>
          <w:szCs w:val="28"/>
          <w:highlight w:val="yellow"/>
        </w:rPr>
      </w:pPr>
    </w:p>
    <w:p w14:paraId="1E4406A0" w14:textId="7ECDAE30" w:rsidR="001A00A1" w:rsidRDefault="001A00A1" w:rsidP="001A4CD8">
      <w:pPr>
        <w:widowControl w:val="0"/>
        <w:rPr>
          <w:szCs w:val="28"/>
          <w:highlight w:val="yellow"/>
        </w:rPr>
      </w:pPr>
    </w:p>
    <w:p w14:paraId="33A06D30" w14:textId="497152F5" w:rsidR="001A00A1" w:rsidRDefault="001A00A1" w:rsidP="001A4CD8">
      <w:pPr>
        <w:widowControl w:val="0"/>
        <w:rPr>
          <w:szCs w:val="28"/>
          <w:highlight w:val="yellow"/>
        </w:rPr>
      </w:pPr>
    </w:p>
    <w:p w14:paraId="1B88639D" w14:textId="5A623302" w:rsidR="009D5B1A" w:rsidRDefault="009D5B1A" w:rsidP="001A4CD8">
      <w:pPr>
        <w:widowControl w:val="0"/>
        <w:rPr>
          <w:szCs w:val="28"/>
          <w:highlight w:val="yellow"/>
        </w:rPr>
      </w:pPr>
    </w:p>
    <w:p w14:paraId="044BBDAE" w14:textId="68B8698A" w:rsidR="009D5B1A" w:rsidRDefault="009D5B1A" w:rsidP="001A4CD8">
      <w:pPr>
        <w:widowControl w:val="0"/>
        <w:rPr>
          <w:szCs w:val="28"/>
          <w:highlight w:val="yellow"/>
        </w:rPr>
      </w:pPr>
    </w:p>
    <w:p w14:paraId="05B5CF38" w14:textId="2ADB4307" w:rsidR="009D5B1A" w:rsidRDefault="009D5B1A" w:rsidP="001A4CD8">
      <w:pPr>
        <w:widowControl w:val="0"/>
        <w:rPr>
          <w:szCs w:val="28"/>
          <w:highlight w:val="yellow"/>
        </w:rPr>
      </w:pPr>
    </w:p>
    <w:p w14:paraId="38A73969" w14:textId="02525122" w:rsidR="009D5B1A" w:rsidRDefault="009D5B1A" w:rsidP="001A4CD8">
      <w:pPr>
        <w:widowControl w:val="0"/>
        <w:rPr>
          <w:szCs w:val="28"/>
          <w:highlight w:val="yellow"/>
        </w:rPr>
      </w:pPr>
    </w:p>
    <w:p w14:paraId="2AFF2C9E" w14:textId="1A5F63C6" w:rsidR="009D5B1A" w:rsidRDefault="009D5B1A" w:rsidP="001A4CD8">
      <w:pPr>
        <w:widowControl w:val="0"/>
        <w:rPr>
          <w:szCs w:val="28"/>
          <w:highlight w:val="yellow"/>
        </w:rPr>
      </w:pPr>
    </w:p>
    <w:p w14:paraId="58835A27" w14:textId="42265EFD" w:rsidR="009D5B1A" w:rsidRDefault="009D5B1A" w:rsidP="001A4CD8">
      <w:pPr>
        <w:widowControl w:val="0"/>
        <w:rPr>
          <w:szCs w:val="28"/>
          <w:highlight w:val="yellow"/>
        </w:rPr>
      </w:pPr>
    </w:p>
    <w:p w14:paraId="5516DB10" w14:textId="29702218" w:rsidR="009D5B1A" w:rsidRDefault="009D5B1A" w:rsidP="001A4CD8">
      <w:pPr>
        <w:widowControl w:val="0"/>
        <w:rPr>
          <w:szCs w:val="28"/>
          <w:highlight w:val="yellow"/>
        </w:rPr>
      </w:pPr>
    </w:p>
    <w:p w14:paraId="4DD8BDB9" w14:textId="0EF3353B" w:rsidR="009D5B1A" w:rsidRDefault="009D5B1A" w:rsidP="001A4CD8">
      <w:pPr>
        <w:widowControl w:val="0"/>
        <w:rPr>
          <w:szCs w:val="28"/>
          <w:highlight w:val="yellow"/>
        </w:rPr>
      </w:pPr>
    </w:p>
    <w:p w14:paraId="234DD5CD" w14:textId="7C0FEA3E" w:rsidR="009D5B1A" w:rsidRDefault="009D5B1A" w:rsidP="001A4CD8">
      <w:pPr>
        <w:widowControl w:val="0"/>
        <w:rPr>
          <w:szCs w:val="28"/>
          <w:highlight w:val="yellow"/>
        </w:rPr>
      </w:pPr>
    </w:p>
    <w:p w14:paraId="099A4563" w14:textId="7E6499FD" w:rsidR="009D5B1A" w:rsidRDefault="009D5B1A" w:rsidP="001A4CD8">
      <w:pPr>
        <w:widowControl w:val="0"/>
        <w:rPr>
          <w:szCs w:val="28"/>
          <w:highlight w:val="yellow"/>
        </w:rPr>
      </w:pPr>
    </w:p>
    <w:p w14:paraId="7474737F" w14:textId="327FC141" w:rsidR="009D5B1A" w:rsidRDefault="009D5B1A" w:rsidP="001A4CD8">
      <w:pPr>
        <w:widowControl w:val="0"/>
        <w:rPr>
          <w:szCs w:val="28"/>
          <w:highlight w:val="yellow"/>
        </w:rPr>
      </w:pPr>
    </w:p>
    <w:p w14:paraId="6A25A6AA" w14:textId="4177AF9C" w:rsidR="009D5B1A" w:rsidRDefault="009D5B1A" w:rsidP="001A4CD8">
      <w:pPr>
        <w:widowControl w:val="0"/>
        <w:rPr>
          <w:szCs w:val="28"/>
          <w:highlight w:val="yellow"/>
        </w:rPr>
      </w:pPr>
    </w:p>
    <w:p w14:paraId="2798C412" w14:textId="2AA6BC8F" w:rsidR="009D5B1A" w:rsidRDefault="009D5B1A" w:rsidP="001A4CD8">
      <w:pPr>
        <w:widowControl w:val="0"/>
        <w:rPr>
          <w:szCs w:val="28"/>
          <w:highlight w:val="yellow"/>
        </w:rPr>
      </w:pPr>
    </w:p>
    <w:p w14:paraId="599C8181" w14:textId="64211D9C" w:rsidR="009D5B1A" w:rsidRDefault="009D5B1A" w:rsidP="001A4CD8">
      <w:pPr>
        <w:widowControl w:val="0"/>
        <w:rPr>
          <w:szCs w:val="28"/>
          <w:highlight w:val="yellow"/>
        </w:rPr>
      </w:pPr>
    </w:p>
    <w:p w14:paraId="6579CB27" w14:textId="0C737D13" w:rsidR="009D5B1A" w:rsidRDefault="009D5B1A" w:rsidP="001A4CD8">
      <w:pPr>
        <w:widowControl w:val="0"/>
        <w:rPr>
          <w:szCs w:val="28"/>
          <w:highlight w:val="yellow"/>
        </w:rPr>
      </w:pPr>
    </w:p>
    <w:p w14:paraId="4591F694" w14:textId="0BAD59D8" w:rsidR="009D5B1A" w:rsidRDefault="009D5B1A" w:rsidP="001A4CD8">
      <w:pPr>
        <w:widowControl w:val="0"/>
        <w:rPr>
          <w:szCs w:val="28"/>
          <w:highlight w:val="yellow"/>
        </w:rPr>
      </w:pPr>
    </w:p>
    <w:p w14:paraId="145C714A" w14:textId="3972D1BD" w:rsidR="009D5B1A" w:rsidRDefault="009D5B1A" w:rsidP="001A4CD8">
      <w:pPr>
        <w:widowControl w:val="0"/>
        <w:rPr>
          <w:szCs w:val="28"/>
          <w:highlight w:val="yellow"/>
        </w:rPr>
      </w:pPr>
    </w:p>
    <w:p w14:paraId="04E51FCC" w14:textId="65018A4E" w:rsidR="009D5B1A" w:rsidRDefault="009D5B1A" w:rsidP="001A4CD8">
      <w:pPr>
        <w:widowControl w:val="0"/>
        <w:rPr>
          <w:szCs w:val="28"/>
          <w:highlight w:val="yellow"/>
        </w:rPr>
      </w:pPr>
    </w:p>
    <w:p w14:paraId="0723D131" w14:textId="041D0C23" w:rsidR="009D5B1A" w:rsidRDefault="009D5B1A" w:rsidP="001A4CD8">
      <w:pPr>
        <w:widowControl w:val="0"/>
        <w:rPr>
          <w:szCs w:val="28"/>
          <w:highlight w:val="yellow"/>
        </w:rPr>
      </w:pPr>
    </w:p>
    <w:p w14:paraId="69674B31" w14:textId="3ABC84A5" w:rsidR="009D5B1A" w:rsidRDefault="009D5B1A" w:rsidP="001A4CD8">
      <w:pPr>
        <w:widowControl w:val="0"/>
        <w:rPr>
          <w:szCs w:val="28"/>
          <w:highlight w:val="yellow"/>
        </w:rPr>
      </w:pPr>
    </w:p>
    <w:p w14:paraId="6D3992B8" w14:textId="54BE8272" w:rsidR="009D5B1A" w:rsidRDefault="009D5B1A" w:rsidP="001A4CD8">
      <w:pPr>
        <w:widowControl w:val="0"/>
        <w:rPr>
          <w:szCs w:val="28"/>
          <w:highlight w:val="yellow"/>
        </w:rPr>
      </w:pPr>
    </w:p>
    <w:p w14:paraId="2B9F34F2" w14:textId="15BEE01D" w:rsidR="009D5B1A" w:rsidRDefault="009D5B1A" w:rsidP="001A4CD8">
      <w:pPr>
        <w:widowControl w:val="0"/>
        <w:rPr>
          <w:szCs w:val="28"/>
          <w:highlight w:val="yellow"/>
        </w:rPr>
      </w:pPr>
    </w:p>
    <w:p w14:paraId="56A874DA" w14:textId="1797B181" w:rsidR="009D5B1A" w:rsidRDefault="009D5B1A" w:rsidP="001A4CD8">
      <w:pPr>
        <w:widowControl w:val="0"/>
        <w:rPr>
          <w:szCs w:val="28"/>
          <w:highlight w:val="yellow"/>
        </w:rPr>
      </w:pPr>
    </w:p>
    <w:p w14:paraId="31816154" w14:textId="4B7FA796" w:rsidR="009D5B1A" w:rsidRDefault="009D5B1A" w:rsidP="001A4CD8">
      <w:pPr>
        <w:widowControl w:val="0"/>
        <w:rPr>
          <w:szCs w:val="28"/>
          <w:highlight w:val="yellow"/>
        </w:rPr>
      </w:pPr>
    </w:p>
    <w:p w14:paraId="7B4CF7AF" w14:textId="52C6FEBE" w:rsidR="009D5B1A" w:rsidRDefault="009D5B1A" w:rsidP="001A4CD8">
      <w:pPr>
        <w:widowControl w:val="0"/>
        <w:rPr>
          <w:szCs w:val="28"/>
          <w:highlight w:val="yellow"/>
        </w:rPr>
      </w:pPr>
    </w:p>
    <w:p w14:paraId="372796C4" w14:textId="77777777" w:rsidR="009D5B1A" w:rsidRDefault="009D5B1A" w:rsidP="001A4CD8">
      <w:pPr>
        <w:widowControl w:val="0"/>
        <w:rPr>
          <w:szCs w:val="28"/>
          <w:highlight w:val="yellow"/>
        </w:rPr>
      </w:pPr>
    </w:p>
    <w:p w14:paraId="47BBC20E" w14:textId="0910649D" w:rsidR="009D5B1A" w:rsidRDefault="009D5B1A" w:rsidP="001A4CD8">
      <w:pPr>
        <w:widowControl w:val="0"/>
        <w:rPr>
          <w:szCs w:val="28"/>
          <w:highlight w:val="yellow"/>
        </w:rPr>
      </w:pPr>
    </w:p>
    <w:p w14:paraId="54F08020" w14:textId="77777777" w:rsidR="009D5B1A" w:rsidRDefault="009D5B1A" w:rsidP="001A4CD8">
      <w:pPr>
        <w:widowControl w:val="0"/>
        <w:rPr>
          <w:szCs w:val="28"/>
          <w:highlight w:val="yellow"/>
        </w:rPr>
      </w:pPr>
    </w:p>
    <w:p w14:paraId="64467918" w14:textId="59B10652" w:rsidR="001A00A1" w:rsidRDefault="001A00A1" w:rsidP="001A4CD8">
      <w:pPr>
        <w:widowControl w:val="0"/>
        <w:rPr>
          <w:szCs w:val="28"/>
          <w:highlight w:val="yellow"/>
        </w:rPr>
      </w:pPr>
    </w:p>
    <w:p w14:paraId="774C6C99" w14:textId="77777777" w:rsidR="001A00A1" w:rsidRDefault="001A00A1" w:rsidP="001A4CD8">
      <w:pPr>
        <w:widowControl w:val="0"/>
        <w:rPr>
          <w:szCs w:val="28"/>
          <w:highlight w:val="yellow"/>
        </w:rPr>
      </w:pPr>
    </w:p>
    <w:p w14:paraId="2691062F" w14:textId="77777777" w:rsidR="001A4CD8" w:rsidRDefault="001A4CD8" w:rsidP="001A4CD8">
      <w:pPr>
        <w:pStyle w:val="1"/>
        <w:keepNext w:val="0"/>
        <w:widowControl w:val="0"/>
        <w:tabs>
          <w:tab w:val="left" w:pos="284"/>
        </w:tabs>
        <w:spacing w:before="0" w:after="0"/>
      </w:pPr>
      <w:bookmarkStart w:id="0" w:name="__RefHeading___Toc470772899"/>
      <w:bookmarkStart w:id="1" w:name="_Toc311946838"/>
      <w:bookmarkStart w:id="2" w:name="_Toc324753702"/>
      <w:bookmarkEnd w:id="0"/>
      <w:r>
        <w:t>1. Общие положения</w:t>
      </w:r>
      <w:bookmarkEnd w:id="1"/>
      <w:bookmarkEnd w:id="2"/>
    </w:p>
    <w:p w14:paraId="24A6F458" w14:textId="77777777" w:rsidR="001A4CD8" w:rsidRDefault="001A4CD8" w:rsidP="001A4CD8">
      <w:pPr>
        <w:rPr>
          <w:szCs w:val="28"/>
          <w:lang w:val="x-none"/>
        </w:rPr>
      </w:pPr>
    </w:p>
    <w:p w14:paraId="33F8A172" w14:textId="52EA7CC0" w:rsidR="001A4CD8" w:rsidRDefault="001A4CD8" w:rsidP="001A4CD8">
      <w:pPr>
        <w:widowControl w:val="0"/>
        <w:rPr>
          <w:szCs w:val="28"/>
        </w:rPr>
      </w:pPr>
      <w:r>
        <w:rPr>
          <w:spacing w:val="-2"/>
          <w:szCs w:val="28"/>
        </w:rPr>
        <w:t xml:space="preserve">1.1. Стандарт </w:t>
      </w:r>
      <w:r w:rsidR="00B308F3" w:rsidRPr="00B308F3">
        <w:rPr>
          <w:spacing w:val="-2"/>
          <w:szCs w:val="28"/>
        </w:rPr>
        <w:t xml:space="preserve">внешнего муниципального финансового контроля </w:t>
      </w:r>
      <w:r>
        <w:rPr>
          <w:szCs w:val="28"/>
        </w:rPr>
        <w:t xml:space="preserve">«Годовой отчет о деятельности Контрольно-счетной палаты Сосновоборского городского округа» (далее – Стандарт) </w:t>
      </w:r>
      <w:r>
        <w:rPr>
          <w:spacing w:val="-2"/>
          <w:szCs w:val="28"/>
        </w:rPr>
        <w:t xml:space="preserve">разработан в соответствии с Федеральным законом от 07.02.2011 № 6-ФЗ «Об общих принципах организации и деятельности </w:t>
      </w:r>
      <w:bookmarkStart w:id="3" w:name="l1"/>
      <w:bookmarkEnd w:id="3"/>
      <w:r>
        <w:rPr>
          <w:spacing w:val="-2"/>
          <w:szCs w:val="28"/>
        </w:rPr>
        <w:t xml:space="preserve">контрольно-счетных органов субъектов Российской Федерации и муниципальных образований», </w:t>
      </w:r>
      <w:r w:rsidR="00847BF3" w:rsidRPr="00847BF3">
        <w:rPr>
          <w:spacing w:val="-2"/>
          <w:szCs w:val="28"/>
        </w:rPr>
        <w:t>Положением о Контрольно-счетной палате Сосновоборского городского округа, утвержденным решением Совета депутатов Сосновоборского городского округа от 27.02.2019 № 15 (далее — Положение  о КСП), Регламентом Контрольно-счетной палаты Сосновоборского городского округа (далее – Регламент)</w:t>
      </w:r>
      <w:r>
        <w:rPr>
          <w:spacing w:val="-2"/>
          <w:szCs w:val="28"/>
        </w:rPr>
        <w:t>.</w:t>
      </w:r>
    </w:p>
    <w:p w14:paraId="32BA0BC5" w14:textId="1D730C59" w:rsidR="001A00A1" w:rsidRPr="001A00A1" w:rsidRDefault="001A00A1" w:rsidP="001A00A1">
      <w:pPr>
        <w:widowControl w:val="0"/>
        <w:ind w:firstLine="708"/>
        <w:rPr>
          <w:szCs w:val="28"/>
        </w:rPr>
      </w:pPr>
      <w:r w:rsidRPr="001A00A1">
        <w:rPr>
          <w:szCs w:val="28"/>
        </w:rPr>
        <w:t>1.</w:t>
      </w:r>
      <w:r w:rsidR="009D5B1A">
        <w:rPr>
          <w:szCs w:val="28"/>
        </w:rPr>
        <w:t>2</w:t>
      </w:r>
      <w:r w:rsidRPr="001A00A1">
        <w:rPr>
          <w:szCs w:val="28"/>
        </w:rPr>
        <w:t xml:space="preserve">. </w:t>
      </w:r>
      <w:r w:rsidR="009D5B1A" w:rsidRPr="009D5B1A">
        <w:rPr>
          <w:szCs w:val="28"/>
        </w:rPr>
        <w:t xml:space="preserve"> При подготовке Стандарта учтены положения "Общие требования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образований" (утв. постановлением Коллегии Счетной палаты РФ от 29.03.2022 N 2ПК)</w:t>
      </w:r>
      <w:r w:rsidR="009D5B1A">
        <w:rPr>
          <w:szCs w:val="28"/>
        </w:rPr>
        <w:t>.</w:t>
      </w:r>
    </w:p>
    <w:p w14:paraId="22BEDC24" w14:textId="0C1927BB" w:rsidR="001A00A1" w:rsidRPr="001A00A1" w:rsidRDefault="001A00A1" w:rsidP="001A00A1">
      <w:pPr>
        <w:widowControl w:val="0"/>
        <w:ind w:firstLine="708"/>
        <w:rPr>
          <w:szCs w:val="28"/>
        </w:rPr>
      </w:pPr>
      <w:r w:rsidRPr="001A00A1">
        <w:rPr>
          <w:szCs w:val="28"/>
        </w:rPr>
        <w:t>1.</w:t>
      </w:r>
      <w:r w:rsidR="009D5B1A">
        <w:rPr>
          <w:szCs w:val="28"/>
        </w:rPr>
        <w:t>3</w:t>
      </w:r>
      <w:r w:rsidRPr="001A00A1">
        <w:rPr>
          <w:szCs w:val="28"/>
        </w:rPr>
        <w:t xml:space="preserve">. Целью настоящего Стандарта является установление порядка и правил подготовки годового отчёта о деятельности Контрольно-счётной палаты </w:t>
      </w:r>
      <w:r w:rsidR="009D5B1A">
        <w:rPr>
          <w:szCs w:val="28"/>
        </w:rPr>
        <w:t xml:space="preserve">Сосновоборского </w:t>
      </w:r>
      <w:r w:rsidRPr="001A00A1">
        <w:rPr>
          <w:szCs w:val="28"/>
        </w:rPr>
        <w:t xml:space="preserve">городского округа (далее по тексту – </w:t>
      </w:r>
      <w:r w:rsidR="009D5B1A">
        <w:rPr>
          <w:szCs w:val="28"/>
        </w:rPr>
        <w:t>КСП СГО</w:t>
      </w:r>
      <w:r w:rsidRPr="001A00A1">
        <w:rPr>
          <w:szCs w:val="28"/>
        </w:rPr>
        <w:t xml:space="preserve">). </w:t>
      </w:r>
    </w:p>
    <w:p w14:paraId="0F102201" w14:textId="3231CC1E" w:rsidR="001A00A1" w:rsidRPr="001A00A1" w:rsidRDefault="001A00A1" w:rsidP="001A00A1">
      <w:pPr>
        <w:widowControl w:val="0"/>
        <w:ind w:firstLine="708"/>
        <w:rPr>
          <w:szCs w:val="28"/>
        </w:rPr>
      </w:pPr>
      <w:r w:rsidRPr="001A00A1">
        <w:rPr>
          <w:szCs w:val="28"/>
        </w:rPr>
        <w:t>1.</w:t>
      </w:r>
      <w:r w:rsidR="009D5B1A">
        <w:rPr>
          <w:szCs w:val="28"/>
        </w:rPr>
        <w:t>4</w:t>
      </w:r>
      <w:r w:rsidRPr="001A00A1">
        <w:rPr>
          <w:szCs w:val="28"/>
        </w:rPr>
        <w:t xml:space="preserve">. Задачей настоящего Стандарта является определение структуры годового отчёта о деятельности </w:t>
      </w:r>
      <w:r w:rsidR="009D5B1A">
        <w:rPr>
          <w:szCs w:val="28"/>
        </w:rPr>
        <w:t>КСП СГО</w:t>
      </w:r>
      <w:r w:rsidRPr="001A00A1">
        <w:rPr>
          <w:szCs w:val="28"/>
        </w:rPr>
        <w:t xml:space="preserve">, порядка организации работы по подготовке годового отчёта, порядка учёта основных показателей деятельности </w:t>
      </w:r>
      <w:r w:rsidR="009D5B1A">
        <w:rPr>
          <w:szCs w:val="28"/>
        </w:rPr>
        <w:t>КСП СГО</w:t>
      </w:r>
      <w:r w:rsidRPr="001A00A1">
        <w:rPr>
          <w:szCs w:val="28"/>
        </w:rPr>
        <w:t xml:space="preserve">, общих требований к подготовке и формированию годового отчёта, порядка утверждения годового отчёта. </w:t>
      </w:r>
    </w:p>
    <w:p w14:paraId="619AA698" w14:textId="77777777" w:rsidR="009D5B1A" w:rsidRDefault="009D5B1A" w:rsidP="001A00A1">
      <w:pPr>
        <w:widowControl w:val="0"/>
        <w:ind w:firstLine="708"/>
        <w:rPr>
          <w:szCs w:val="28"/>
        </w:rPr>
      </w:pPr>
    </w:p>
    <w:p w14:paraId="5846D4C6" w14:textId="0536CBA8" w:rsidR="001A00A1" w:rsidRPr="009D5B1A" w:rsidRDefault="001A00A1" w:rsidP="009D5B1A">
      <w:pPr>
        <w:pStyle w:val="1"/>
      </w:pPr>
      <w:r w:rsidRPr="009D5B1A">
        <w:t>Структура отчёта о деятельности Контрольно-счётной палаты</w:t>
      </w:r>
    </w:p>
    <w:p w14:paraId="6A98DBD8" w14:textId="77777777" w:rsidR="009D5B1A" w:rsidRDefault="009D5B1A" w:rsidP="001A00A1">
      <w:pPr>
        <w:widowControl w:val="0"/>
        <w:ind w:firstLine="708"/>
        <w:rPr>
          <w:szCs w:val="28"/>
        </w:rPr>
      </w:pPr>
    </w:p>
    <w:p w14:paraId="305D9575" w14:textId="09CEE3BA" w:rsidR="001A00A1" w:rsidRPr="001A00A1" w:rsidRDefault="001A00A1" w:rsidP="001A00A1">
      <w:pPr>
        <w:widowControl w:val="0"/>
        <w:ind w:firstLine="708"/>
        <w:rPr>
          <w:szCs w:val="28"/>
        </w:rPr>
      </w:pPr>
      <w:r w:rsidRPr="001A00A1">
        <w:rPr>
          <w:szCs w:val="28"/>
        </w:rPr>
        <w:t xml:space="preserve">2.1. Годовой отчёт содержит общие данные, характеризующие работу </w:t>
      </w:r>
      <w:r w:rsidR="009D5B1A">
        <w:rPr>
          <w:szCs w:val="28"/>
        </w:rPr>
        <w:t>КП СГО</w:t>
      </w:r>
      <w:r w:rsidRPr="001A00A1">
        <w:rPr>
          <w:szCs w:val="28"/>
        </w:rPr>
        <w:t xml:space="preserve"> в целом, и их анализ. </w:t>
      </w:r>
    </w:p>
    <w:p w14:paraId="113B8811" w14:textId="77777777" w:rsidR="001A00A1" w:rsidRPr="001A00A1" w:rsidRDefault="001A00A1" w:rsidP="001A00A1">
      <w:pPr>
        <w:widowControl w:val="0"/>
        <w:ind w:firstLine="708"/>
        <w:rPr>
          <w:szCs w:val="28"/>
        </w:rPr>
      </w:pPr>
      <w:r w:rsidRPr="001A00A1">
        <w:rPr>
          <w:szCs w:val="28"/>
        </w:rPr>
        <w:t xml:space="preserve">2.2. Годовой отчёт состоит из следующих разделов и подразделов: </w:t>
      </w:r>
    </w:p>
    <w:p w14:paraId="030A9543" w14:textId="77777777" w:rsidR="00EB71FB" w:rsidRDefault="00EB71FB" w:rsidP="001A00A1">
      <w:pPr>
        <w:widowControl w:val="0"/>
        <w:ind w:firstLine="708"/>
        <w:rPr>
          <w:szCs w:val="28"/>
        </w:rPr>
      </w:pPr>
    </w:p>
    <w:p w14:paraId="33DFB07E" w14:textId="3DEB32D9" w:rsidR="001A00A1" w:rsidRPr="001A00A1" w:rsidRDefault="001A00A1" w:rsidP="001A00A1">
      <w:pPr>
        <w:widowControl w:val="0"/>
        <w:ind w:firstLine="708"/>
        <w:rPr>
          <w:szCs w:val="28"/>
        </w:rPr>
      </w:pPr>
      <w:r w:rsidRPr="001A00A1">
        <w:rPr>
          <w:szCs w:val="28"/>
        </w:rPr>
        <w:t xml:space="preserve">1. Общие </w:t>
      </w:r>
      <w:r w:rsidR="00EB71FB">
        <w:rPr>
          <w:szCs w:val="28"/>
        </w:rPr>
        <w:t>информация</w:t>
      </w:r>
      <w:r w:rsidRPr="001A00A1">
        <w:rPr>
          <w:szCs w:val="28"/>
        </w:rPr>
        <w:t xml:space="preserve">. </w:t>
      </w:r>
    </w:p>
    <w:p w14:paraId="5C434917" w14:textId="3EC59B7F" w:rsidR="001A00A1" w:rsidRPr="001A00A1" w:rsidRDefault="001A00A1" w:rsidP="001A00A1">
      <w:pPr>
        <w:widowControl w:val="0"/>
        <w:ind w:firstLine="708"/>
        <w:rPr>
          <w:szCs w:val="28"/>
        </w:rPr>
      </w:pPr>
      <w:r w:rsidRPr="001A00A1">
        <w:rPr>
          <w:szCs w:val="28"/>
        </w:rPr>
        <w:t xml:space="preserve">2. </w:t>
      </w:r>
      <w:r w:rsidR="00EB71FB" w:rsidRPr="00EB71FB">
        <w:rPr>
          <w:szCs w:val="28"/>
        </w:rPr>
        <w:t>Мероприятия внешнего муниципального финансового контроля, проведенные Контрольно-счетной палатой в течение отчетного года.</w:t>
      </w:r>
      <w:r w:rsidRPr="001A00A1">
        <w:rPr>
          <w:szCs w:val="28"/>
        </w:rPr>
        <w:t>2.1. Анализ проведённых контрольных и экспертно-аналитических мероприятий в отчётном периоде.</w:t>
      </w:r>
    </w:p>
    <w:p w14:paraId="1C57F1CA" w14:textId="47AC0F72" w:rsidR="001A00A1" w:rsidRPr="001A00A1" w:rsidRDefault="001A00A1" w:rsidP="00EB71FB">
      <w:pPr>
        <w:rPr>
          <w:szCs w:val="28"/>
        </w:rPr>
      </w:pPr>
      <w:r w:rsidRPr="001A00A1">
        <w:rPr>
          <w:szCs w:val="28"/>
        </w:rPr>
        <w:t>2.</w:t>
      </w:r>
      <w:r w:rsidR="00EB71FB">
        <w:rPr>
          <w:szCs w:val="28"/>
        </w:rPr>
        <w:t>1</w:t>
      </w:r>
      <w:r w:rsidRPr="001A00A1">
        <w:rPr>
          <w:szCs w:val="28"/>
        </w:rPr>
        <w:t xml:space="preserve">. </w:t>
      </w:r>
      <w:r w:rsidR="00EB71FB" w:rsidRPr="00EB71FB">
        <w:rPr>
          <w:szCs w:val="28"/>
        </w:rPr>
        <w:t>Экспертно-аналитические мероприятия</w:t>
      </w:r>
      <w:r w:rsidRPr="001A00A1">
        <w:rPr>
          <w:szCs w:val="28"/>
        </w:rPr>
        <w:t>.</w:t>
      </w:r>
    </w:p>
    <w:p w14:paraId="74E3A494" w14:textId="6112FE7C" w:rsidR="001A00A1" w:rsidRPr="001A00A1" w:rsidRDefault="001A00A1" w:rsidP="001A00A1">
      <w:pPr>
        <w:widowControl w:val="0"/>
        <w:ind w:firstLine="708"/>
        <w:rPr>
          <w:szCs w:val="28"/>
        </w:rPr>
      </w:pPr>
      <w:r w:rsidRPr="001A00A1">
        <w:rPr>
          <w:szCs w:val="28"/>
        </w:rPr>
        <w:t>2.</w:t>
      </w:r>
      <w:r w:rsidR="00EB71FB">
        <w:rPr>
          <w:szCs w:val="28"/>
        </w:rPr>
        <w:t>2</w:t>
      </w:r>
      <w:r w:rsidRPr="001A00A1">
        <w:rPr>
          <w:szCs w:val="28"/>
        </w:rPr>
        <w:t xml:space="preserve">. </w:t>
      </w:r>
      <w:r w:rsidR="00EB71FB">
        <w:rPr>
          <w:szCs w:val="28"/>
        </w:rPr>
        <w:t>Контрольная деятельность</w:t>
      </w:r>
      <w:r w:rsidRPr="001A00A1">
        <w:rPr>
          <w:szCs w:val="28"/>
        </w:rPr>
        <w:t>.</w:t>
      </w:r>
    </w:p>
    <w:p w14:paraId="5E35A9C7" w14:textId="07C6AAFA" w:rsidR="001A00A1" w:rsidRPr="001A00A1" w:rsidRDefault="001A00A1" w:rsidP="001A00A1">
      <w:pPr>
        <w:widowControl w:val="0"/>
        <w:ind w:firstLine="708"/>
        <w:rPr>
          <w:szCs w:val="28"/>
        </w:rPr>
      </w:pPr>
      <w:r w:rsidRPr="001A00A1">
        <w:rPr>
          <w:szCs w:val="28"/>
        </w:rPr>
        <w:t>2.</w:t>
      </w:r>
      <w:r w:rsidR="00D469F1">
        <w:rPr>
          <w:szCs w:val="28"/>
        </w:rPr>
        <w:t>3</w:t>
      </w:r>
      <w:r w:rsidRPr="001A00A1">
        <w:rPr>
          <w:szCs w:val="28"/>
        </w:rPr>
        <w:t xml:space="preserve">. </w:t>
      </w:r>
      <w:r w:rsidR="00EB71FB" w:rsidRPr="00EB71FB">
        <w:rPr>
          <w:szCs w:val="28"/>
        </w:rPr>
        <w:t>Основные итоги внешнего муниципального финансового контроля</w:t>
      </w:r>
      <w:r w:rsidRPr="001A00A1">
        <w:rPr>
          <w:szCs w:val="28"/>
        </w:rPr>
        <w:t>.</w:t>
      </w:r>
    </w:p>
    <w:p w14:paraId="4BBF2C08" w14:textId="355F399E" w:rsidR="001A00A1" w:rsidRPr="001A00A1" w:rsidRDefault="00EB71FB" w:rsidP="001A00A1">
      <w:pPr>
        <w:widowControl w:val="0"/>
        <w:ind w:firstLine="708"/>
        <w:rPr>
          <w:szCs w:val="28"/>
        </w:rPr>
      </w:pPr>
      <w:r>
        <w:rPr>
          <w:szCs w:val="28"/>
        </w:rPr>
        <w:t xml:space="preserve">3. </w:t>
      </w:r>
      <w:r w:rsidRPr="00EB71FB">
        <w:rPr>
          <w:szCs w:val="28"/>
        </w:rPr>
        <w:t>Другие аспекты деятельности.</w:t>
      </w:r>
    </w:p>
    <w:p w14:paraId="0009089A" w14:textId="606D6DE1" w:rsidR="001A00A1" w:rsidRPr="001A00A1" w:rsidRDefault="001A00A1" w:rsidP="001A00A1">
      <w:pPr>
        <w:widowControl w:val="0"/>
        <w:ind w:firstLine="708"/>
        <w:rPr>
          <w:szCs w:val="28"/>
        </w:rPr>
      </w:pPr>
      <w:r w:rsidRPr="001A00A1">
        <w:rPr>
          <w:szCs w:val="28"/>
        </w:rPr>
        <w:t>3.</w:t>
      </w:r>
      <w:r w:rsidR="00EB71FB">
        <w:rPr>
          <w:szCs w:val="28"/>
        </w:rPr>
        <w:t>1.</w:t>
      </w:r>
      <w:r w:rsidRPr="001A00A1">
        <w:rPr>
          <w:szCs w:val="28"/>
        </w:rPr>
        <w:t xml:space="preserve"> </w:t>
      </w:r>
      <w:r w:rsidR="00EB71FB" w:rsidRPr="00EB71FB">
        <w:rPr>
          <w:szCs w:val="28"/>
        </w:rPr>
        <w:t>Текущая деятельность. Нормотворческая деятельность</w:t>
      </w:r>
      <w:r w:rsidRPr="001A00A1">
        <w:rPr>
          <w:szCs w:val="28"/>
        </w:rPr>
        <w:t>.</w:t>
      </w:r>
    </w:p>
    <w:p w14:paraId="759B9950" w14:textId="2E837352" w:rsidR="001A00A1" w:rsidRPr="001A00A1" w:rsidRDefault="00EB71FB" w:rsidP="001A00A1">
      <w:pPr>
        <w:widowControl w:val="0"/>
        <w:ind w:firstLine="708"/>
        <w:rPr>
          <w:szCs w:val="28"/>
        </w:rPr>
      </w:pPr>
      <w:r>
        <w:rPr>
          <w:szCs w:val="28"/>
        </w:rPr>
        <w:lastRenderedPageBreak/>
        <w:t>3.2.</w:t>
      </w:r>
      <w:r w:rsidR="001A00A1" w:rsidRPr="001A00A1">
        <w:rPr>
          <w:szCs w:val="28"/>
        </w:rPr>
        <w:t xml:space="preserve"> </w:t>
      </w:r>
      <w:r w:rsidRPr="00EB71FB">
        <w:rPr>
          <w:szCs w:val="28"/>
        </w:rPr>
        <w:t>Информационная и иная деятельность Контрольно-счетной палаты</w:t>
      </w:r>
      <w:r w:rsidR="001A00A1" w:rsidRPr="001A00A1">
        <w:rPr>
          <w:szCs w:val="28"/>
        </w:rPr>
        <w:t xml:space="preserve">. </w:t>
      </w:r>
    </w:p>
    <w:p w14:paraId="08040CA4" w14:textId="77777777" w:rsidR="001A00A1" w:rsidRPr="001A00A1" w:rsidRDefault="001A00A1" w:rsidP="001A00A1">
      <w:pPr>
        <w:widowControl w:val="0"/>
        <w:ind w:firstLine="708"/>
        <w:rPr>
          <w:szCs w:val="28"/>
        </w:rPr>
      </w:pPr>
      <w:r w:rsidRPr="001A00A1">
        <w:rPr>
          <w:szCs w:val="28"/>
        </w:rPr>
        <w:t xml:space="preserve">При необходимости в структуру годового отчёта решением Председателя Контрольно-счётной палаты могут быть внесены изменения. </w:t>
      </w:r>
    </w:p>
    <w:p w14:paraId="0B13C57E" w14:textId="77777777" w:rsidR="00EB71FB" w:rsidRDefault="00EB71FB" w:rsidP="001A00A1">
      <w:pPr>
        <w:widowControl w:val="0"/>
        <w:ind w:firstLine="708"/>
        <w:rPr>
          <w:szCs w:val="28"/>
        </w:rPr>
      </w:pPr>
    </w:p>
    <w:p w14:paraId="1E65A54E" w14:textId="7EBD00A7" w:rsidR="001A00A1" w:rsidRPr="001A00A1" w:rsidRDefault="001A00A1" w:rsidP="001A00A1">
      <w:pPr>
        <w:widowControl w:val="0"/>
        <w:ind w:firstLine="708"/>
        <w:rPr>
          <w:szCs w:val="28"/>
        </w:rPr>
      </w:pPr>
      <w:r w:rsidRPr="001A00A1">
        <w:rPr>
          <w:szCs w:val="28"/>
        </w:rPr>
        <w:t>2.3. Раздел «</w:t>
      </w:r>
      <w:r w:rsidR="00EB71FB">
        <w:rPr>
          <w:szCs w:val="28"/>
        </w:rPr>
        <w:t>Общая информация</w:t>
      </w:r>
      <w:r w:rsidRPr="001A00A1">
        <w:rPr>
          <w:szCs w:val="28"/>
        </w:rPr>
        <w:t>» содержит информацию о задачах и функциях Контрольно-счётной палаты, об основных направлениях деятельности Контрольно-счётной палаты в отчётном году</w:t>
      </w:r>
      <w:r w:rsidR="00EB71FB">
        <w:rPr>
          <w:szCs w:val="28"/>
        </w:rPr>
        <w:t>, общие сведения о проведенных контрольных и экспертно-аналитических мероприятиях</w:t>
      </w:r>
      <w:r w:rsidRPr="001A00A1">
        <w:rPr>
          <w:szCs w:val="28"/>
        </w:rPr>
        <w:t>.</w:t>
      </w:r>
    </w:p>
    <w:p w14:paraId="7EC4C7C0" w14:textId="77777777" w:rsidR="009F3D4B" w:rsidRDefault="001A00A1" w:rsidP="001A00A1">
      <w:pPr>
        <w:widowControl w:val="0"/>
        <w:ind w:firstLine="708"/>
        <w:rPr>
          <w:szCs w:val="28"/>
        </w:rPr>
      </w:pPr>
      <w:r w:rsidRPr="001A00A1">
        <w:rPr>
          <w:szCs w:val="28"/>
        </w:rPr>
        <w:t>2.4. Раздел «</w:t>
      </w:r>
      <w:r w:rsidR="009F3D4B" w:rsidRPr="009F3D4B">
        <w:rPr>
          <w:szCs w:val="28"/>
        </w:rPr>
        <w:t>Мероприятия внешнего муниципального финансового контроля, проведенные Контрольно-счетной палатой в течение отчетного года</w:t>
      </w:r>
      <w:r w:rsidRPr="001A00A1">
        <w:rPr>
          <w:szCs w:val="28"/>
        </w:rPr>
        <w:t>» содержит</w:t>
      </w:r>
      <w:r w:rsidR="009F3D4B">
        <w:rPr>
          <w:szCs w:val="28"/>
        </w:rPr>
        <w:t>:</w:t>
      </w:r>
    </w:p>
    <w:p w14:paraId="3C835DE1" w14:textId="5A11B180" w:rsidR="001A00A1" w:rsidRPr="001A00A1" w:rsidRDefault="009F3D4B" w:rsidP="001A00A1">
      <w:pPr>
        <w:widowControl w:val="0"/>
        <w:ind w:firstLine="708"/>
        <w:rPr>
          <w:szCs w:val="28"/>
        </w:rPr>
      </w:pPr>
      <w:r>
        <w:rPr>
          <w:szCs w:val="28"/>
        </w:rPr>
        <w:t xml:space="preserve">2.4.1. </w:t>
      </w:r>
      <w:r w:rsidR="00907355">
        <w:rPr>
          <w:szCs w:val="28"/>
        </w:rPr>
        <w:t xml:space="preserve">подраздел по обобщенной </w:t>
      </w:r>
      <w:r>
        <w:rPr>
          <w:szCs w:val="28"/>
        </w:rPr>
        <w:t>информаци</w:t>
      </w:r>
      <w:r w:rsidR="00907355">
        <w:rPr>
          <w:szCs w:val="28"/>
        </w:rPr>
        <w:t>и</w:t>
      </w:r>
      <w:r>
        <w:rPr>
          <w:szCs w:val="28"/>
        </w:rPr>
        <w:t xml:space="preserve"> о проведенных экспертно-аналитических мероприятиях, </w:t>
      </w:r>
      <w:r w:rsidR="001A00A1" w:rsidRPr="001A00A1">
        <w:rPr>
          <w:szCs w:val="28"/>
        </w:rPr>
        <w:t xml:space="preserve">сводную информацию о количестве и </w:t>
      </w:r>
      <w:r w:rsidR="00907355">
        <w:rPr>
          <w:szCs w:val="28"/>
        </w:rPr>
        <w:t>перечне</w:t>
      </w:r>
      <w:r>
        <w:rPr>
          <w:szCs w:val="28"/>
        </w:rPr>
        <w:t xml:space="preserve"> </w:t>
      </w:r>
      <w:r w:rsidR="001A00A1" w:rsidRPr="001A00A1">
        <w:rPr>
          <w:szCs w:val="28"/>
        </w:rPr>
        <w:t>экспертно-аналитических мероприятий.</w:t>
      </w:r>
    </w:p>
    <w:p w14:paraId="7D5044B0" w14:textId="73165EE1" w:rsidR="00907355" w:rsidRDefault="001A00A1" w:rsidP="001A00A1">
      <w:pPr>
        <w:widowControl w:val="0"/>
        <w:ind w:firstLine="708"/>
        <w:rPr>
          <w:szCs w:val="28"/>
        </w:rPr>
      </w:pPr>
      <w:r w:rsidRPr="001A00A1">
        <w:rPr>
          <w:szCs w:val="28"/>
        </w:rPr>
        <w:t>2.4.</w:t>
      </w:r>
      <w:r w:rsidR="009F3D4B">
        <w:rPr>
          <w:szCs w:val="28"/>
        </w:rPr>
        <w:t>2</w:t>
      </w:r>
      <w:r w:rsidRPr="001A00A1">
        <w:rPr>
          <w:szCs w:val="28"/>
        </w:rPr>
        <w:t xml:space="preserve">. </w:t>
      </w:r>
      <w:r w:rsidR="00907355" w:rsidRPr="00907355">
        <w:rPr>
          <w:szCs w:val="28"/>
        </w:rPr>
        <w:t xml:space="preserve">подраздел по обобщенной информации о проведенных </w:t>
      </w:r>
      <w:r w:rsidR="00907355">
        <w:rPr>
          <w:szCs w:val="28"/>
        </w:rPr>
        <w:t>контрольных</w:t>
      </w:r>
      <w:r w:rsidR="00907355" w:rsidRPr="00907355">
        <w:rPr>
          <w:szCs w:val="28"/>
        </w:rPr>
        <w:t xml:space="preserve"> мероприятиях, сводную информацию о количестве и </w:t>
      </w:r>
      <w:r w:rsidR="00907355">
        <w:rPr>
          <w:szCs w:val="28"/>
        </w:rPr>
        <w:t>перечне</w:t>
      </w:r>
      <w:r w:rsidR="00907355" w:rsidRPr="00907355">
        <w:rPr>
          <w:szCs w:val="28"/>
        </w:rPr>
        <w:t xml:space="preserve"> </w:t>
      </w:r>
      <w:r w:rsidR="00907355">
        <w:rPr>
          <w:szCs w:val="28"/>
        </w:rPr>
        <w:t>контрольных мероприятий.</w:t>
      </w:r>
      <w:r w:rsidR="00907355" w:rsidRPr="00907355">
        <w:rPr>
          <w:szCs w:val="28"/>
        </w:rPr>
        <w:t xml:space="preserve"> </w:t>
      </w:r>
    </w:p>
    <w:p w14:paraId="4507C0F5" w14:textId="3F1988DA" w:rsidR="001A00A1" w:rsidRDefault="001A00A1" w:rsidP="001A00A1">
      <w:pPr>
        <w:widowControl w:val="0"/>
        <w:ind w:firstLine="708"/>
        <w:rPr>
          <w:szCs w:val="28"/>
        </w:rPr>
      </w:pPr>
      <w:r w:rsidRPr="001A00A1">
        <w:rPr>
          <w:szCs w:val="28"/>
        </w:rPr>
        <w:t>2.4.</w:t>
      </w:r>
      <w:r w:rsidR="00907355">
        <w:rPr>
          <w:szCs w:val="28"/>
        </w:rPr>
        <w:t>3</w:t>
      </w:r>
      <w:r w:rsidRPr="001A00A1">
        <w:rPr>
          <w:szCs w:val="28"/>
        </w:rPr>
        <w:t xml:space="preserve">. </w:t>
      </w:r>
      <w:r w:rsidR="00907355">
        <w:rPr>
          <w:szCs w:val="28"/>
        </w:rPr>
        <w:t>п</w:t>
      </w:r>
      <w:r w:rsidRPr="001A00A1">
        <w:rPr>
          <w:szCs w:val="28"/>
        </w:rPr>
        <w:t>одраздел «</w:t>
      </w:r>
      <w:r w:rsidR="00907355" w:rsidRPr="00907355">
        <w:rPr>
          <w:szCs w:val="28"/>
        </w:rPr>
        <w:t>Основные итоги внешнего муниципального финансового контроля</w:t>
      </w:r>
      <w:r w:rsidRPr="001A00A1">
        <w:rPr>
          <w:szCs w:val="28"/>
        </w:rPr>
        <w:t xml:space="preserve">» содержит </w:t>
      </w:r>
      <w:r w:rsidR="00907355">
        <w:rPr>
          <w:szCs w:val="28"/>
        </w:rPr>
        <w:t xml:space="preserve">количественную и суммовую информацию о выявленных нарушениях и недостатках в структуре классификатора </w:t>
      </w:r>
      <w:r w:rsidR="00907355" w:rsidRPr="00907355">
        <w:rPr>
          <w:szCs w:val="28"/>
        </w:rPr>
        <w:t>нарушений, выявляемых в ходе внешнего государственного аудита (контроля)</w:t>
      </w:r>
      <w:r w:rsidRPr="001A00A1">
        <w:rPr>
          <w:szCs w:val="28"/>
        </w:rPr>
        <w:t>.</w:t>
      </w:r>
      <w:r w:rsidR="00907355">
        <w:rPr>
          <w:szCs w:val="28"/>
        </w:rPr>
        <w:t xml:space="preserve"> Отражается обобщенная информация описания выявленных нарушений и недостатков по объектам контроля</w:t>
      </w:r>
      <w:r w:rsidR="002C261E">
        <w:rPr>
          <w:szCs w:val="28"/>
        </w:rPr>
        <w:t xml:space="preserve">, </w:t>
      </w:r>
      <w:r w:rsidR="002C261E" w:rsidRPr="002C261E">
        <w:rPr>
          <w:szCs w:val="28"/>
        </w:rPr>
        <w:t>информаци</w:t>
      </w:r>
      <w:r w:rsidR="002C261E">
        <w:rPr>
          <w:szCs w:val="28"/>
        </w:rPr>
        <w:t>я</w:t>
      </w:r>
      <w:r w:rsidR="002C261E" w:rsidRPr="002C261E">
        <w:rPr>
          <w:szCs w:val="28"/>
        </w:rPr>
        <w:t xml:space="preserve"> о количестве представлений Контрольно-счётной палаты, направленных органам и учреждениям по результатам контрольных мероприятий, количестве предложений Контрольно-счётной палаты по устранению нарушений и количестве исполненных предложений, информацию проверенных органов и учреждений о принятых мерах по результатам контрольных мероприятий, то есть кратко отражаются меры, принятые Контрольно-счётной палатой по итогам проведённых мероприятий, и результаты реагирования органов местного самоуправления </w:t>
      </w:r>
      <w:r w:rsidR="002C261E">
        <w:rPr>
          <w:szCs w:val="28"/>
        </w:rPr>
        <w:t xml:space="preserve">Сосновоборского </w:t>
      </w:r>
      <w:r w:rsidR="002C261E" w:rsidRPr="002C261E">
        <w:rPr>
          <w:szCs w:val="28"/>
        </w:rPr>
        <w:t xml:space="preserve">городского округа должностных лиц </w:t>
      </w:r>
      <w:r w:rsidR="002C261E">
        <w:rPr>
          <w:szCs w:val="28"/>
        </w:rPr>
        <w:t>объектов контроля</w:t>
      </w:r>
      <w:r w:rsidR="002C261E" w:rsidRPr="002C261E">
        <w:rPr>
          <w:szCs w:val="28"/>
        </w:rPr>
        <w:t>.</w:t>
      </w:r>
    </w:p>
    <w:p w14:paraId="0B9E48C8" w14:textId="77777777" w:rsidR="002C261E" w:rsidRDefault="001A00A1" w:rsidP="001A00A1">
      <w:pPr>
        <w:widowControl w:val="0"/>
        <w:ind w:firstLine="708"/>
        <w:rPr>
          <w:szCs w:val="28"/>
        </w:rPr>
      </w:pPr>
      <w:r w:rsidRPr="001A00A1">
        <w:rPr>
          <w:szCs w:val="28"/>
        </w:rPr>
        <w:t>2.</w:t>
      </w:r>
      <w:r w:rsidR="002C261E">
        <w:rPr>
          <w:szCs w:val="28"/>
        </w:rPr>
        <w:t>5</w:t>
      </w:r>
      <w:r w:rsidRPr="001A00A1">
        <w:rPr>
          <w:szCs w:val="28"/>
        </w:rPr>
        <w:t xml:space="preserve">. </w:t>
      </w:r>
      <w:r w:rsidR="002C261E">
        <w:rPr>
          <w:szCs w:val="28"/>
        </w:rPr>
        <w:t>Р</w:t>
      </w:r>
      <w:r w:rsidRPr="001A00A1">
        <w:rPr>
          <w:szCs w:val="28"/>
        </w:rPr>
        <w:t>аздел «</w:t>
      </w:r>
      <w:r w:rsidR="002C261E" w:rsidRPr="002C261E">
        <w:rPr>
          <w:szCs w:val="28"/>
        </w:rPr>
        <w:t>Другие аспекты деятельности</w:t>
      </w:r>
      <w:r w:rsidRPr="001A00A1">
        <w:rPr>
          <w:szCs w:val="28"/>
        </w:rPr>
        <w:t>» содержит</w:t>
      </w:r>
      <w:r w:rsidR="002C261E">
        <w:rPr>
          <w:szCs w:val="28"/>
        </w:rPr>
        <w:t>:</w:t>
      </w:r>
    </w:p>
    <w:p w14:paraId="55824C32" w14:textId="1B45318D" w:rsidR="001A00A1" w:rsidRDefault="002C261E" w:rsidP="001A00A1">
      <w:pPr>
        <w:widowControl w:val="0"/>
        <w:ind w:firstLine="708"/>
        <w:rPr>
          <w:szCs w:val="28"/>
        </w:rPr>
      </w:pPr>
      <w:r>
        <w:rPr>
          <w:szCs w:val="28"/>
        </w:rPr>
        <w:t>2.5.1. подраздел «</w:t>
      </w:r>
      <w:r w:rsidRPr="002C261E">
        <w:rPr>
          <w:szCs w:val="28"/>
        </w:rPr>
        <w:t>Текущая деятельность. Нормотворческая деятельность</w:t>
      </w:r>
      <w:r>
        <w:rPr>
          <w:szCs w:val="28"/>
        </w:rPr>
        <w:t>»</w:t>
      </w:r>
      <w:r w:rsidR="001A00A1" w:rsidRPr="001A00A1">
        <w:rPr>
          <w:szCs w:val="28"/>
        </w:rPr>
        <w:t xml:space="preserve"> </w:t>
      </w:r>
      <w:r>
        <w:rPr>
          <w:szCs w:val="28"/>
        </w:rPr>
        <w:t xml:space="preserve">содержит информацию </w:t>
      </w:r>
      <w:r w:rsidR="00D469F1">
        <w:rPr>
          <w:szCs w:val="28"/>
        </w:rPr>
        <w:t>об участии КСП СГО в заседаниях совета депутатов, депутатских комиссиях, публичных слушаниях, заседаниях Совета контрольно-счетных органов Ленинградской области, вебинарах, круглых столах</w:t>
      </w:r>
      <w:r w:rsidR="001A00A1" w:rsidRPr="001A00A1">
        <w:rPr>
          <w:szCs w:val="28"/>
        </w:rPr>
        <w:t>.</w:t>
      </w:r>
    </w:p>
    <w:p w14:paraId="488AB421" w14:textId="4A472C9C" w:rsidR="00D469F1" w:rsidRPr="001A00A1" w:rsidRDefault="00D469F1" w:rsidP="001A00A1">
      <w:pPr>
        <w:widowControl w:val="0"/>
        <w:ind w:firstLine="708"/>
        <w:rPr>
          <w:szCs w:val="28"/>
        </w:rPr>
      </w:pPr>
      <w:r>
        <w:rPr>
          <w:szCs w:val="28"/>
        </w:rPr>
        <w:t>Отражается информация о подготовленных проектах и принятых  нормативно-правовых актов.</w:t>
      </w:r>
    </w:p>
    <w:p w14:paraId="6FF9EF9A" w14:textId="4D3C6957" w:rsidR="001A00A1" w:rsidRDefault="001A00A1" w:rsidP="00960208">
      <w:pPr>
        <w:widowControl w:val="0"/>
        <w:ind w:firstLine="708"/>
        <w:rPr>
          <w:szCs w:val="28"/>
        </w:rPr>
      </w:pPr>
      <w:r w:rsidRPr="001A00A1">
        <w:rPr>
          <w:szCs w:val="28"/>
        </w:rPr>
        <w:t>2.</w:t>
      </w:r>
      <w:r w:rsidR="002C261E">
        <w:rPr>
          <w:szCs w:val="28"/>
        </w:rPr>
        <w:t>5</w:t>
      </w:r>
      <w:r w:rsidRPr="001A00A1">
        <w:rPr>
          <w:szCs w:val="28"/>
        </w:rPr>
        <w:t>.</w:t>
      </w:r>
      <w:r w:rsidR="002C261E">
        <w:rPr>
          <w:szCs w:val="28"/>
        </w:rPr>
        <w:t>2</w:t>
      </w:r>
      <w:r w:rsidRPr="001A00A1">
        <w:rPr>
          <w:szCs w:val="28"/>
        </w:rPr>
        <w:t>. Подраздел «</w:t>
      </w:r>
      <w:r w:rsidR="00960208" w:rsidRPr="00960208">
        <w:rPr>
          <w:szCs w:val="28"/>
        </w:rPr>
        <w:t>Информационная и иная деятельность Контрольно-счетной палаты.</w:t>
      </w:r>
      <w:r w:rsidRPr="001A00A1">
        <w:rPr>
          <w:szCs w:val="28"/>
        </w:rPr>
        <w:t xml:space="preserve">» содержит обзорную информацию </w:t>
      </w:r>
      <w:r w:rsidR="00960208">
        <w:rPr>
          <w:szCs w:val="28"/>
        </w:rPr>
        <w:t xml:space="preserve">об </w:t>
      </w:r>
      <w:r w:rsidR="00960208" w:rsidRPr="00960208">
        <w:rPr>
          <w:szCs w:val="28"/>
        </w:rPr>
        <w:t>информировани</w:t>
      </w:r>
      <w:r w:rsidR="00960208">
        <w:rPr>
          <w:szCs w:val="28"/>
        </w:rPr>
        <w:t>и</w:t>
      </w:r>
      <w:r w:rsidR="00960208" w:rsidRPr="00960208">
        <w:rPr>
          <w:szCs w:val="28"/>
        </w:rPr>
        <w:t xml:space="preserve"> общественности</w:t>
      </w:r>
      <w:r w:rsidRPr="001A00A1">
        <w:rPr>
          <w:szCs w:val="28"/>
        </w:rPr>
        <w:t xml:space="preserve"> </w:t>
      </w:r>
      <w:r w:rsidR="00960208">
        <w:rPr>
          <w:szCs w:val="28"/>
        </w:rPr>
        <w:t>о деятельности КСП СГО.</w:t>
      </w:r>
    </w:p>
    <w:p w14:paraId="2A2D7487" w14:textId="2CDC2481" w:rsidR="00960208" w:rsidRDefault="00960208" w:rsidP="00960208">
      <w:pPr>
        <w:widowControl w:val="0"/>
        <w:ind w:firstLine="708"/>
        <w:rPr>
          <w:szCs w:val="28"/>
        </w:rPr>
      </w:pPr>
    </w:p>
    <w:p w14:paraId="6269CB46" w14:textId="77777777" w:rsidR="001A00A1" w:rsidRPr="00960208" w:rsidRDefault="001A00A1" w:rsidP="001A00A1">
      <w:pPr>
        <w:widowControl w:val="0"/>
        <w:ind w:firstLine="708"/>
        <w:rPr>
          <w:b/>
          <w:bCs/>
          <w:szCs w:val="28"/>
        </w:rPr>
      </w:pPr>
      <w:r w:rsidRPr="00960208">
        <w:rPr>
          <w:b/>
          <w:bCs/>
          <w:szCs w:val="28"/>
        </w:rPr>
        <w:t>3. Правила подготовки и формирования отчёта о деятельности Контрольно-счётной палаты</w:t>
      </w:r>
    </w:p>
    <w:p w14:paraId="5F1C9B3E" w14:textId="77777777" w:rsidR="00960208" w:rsidRDefault="00960208" w:rsidP="001A00A1">
      <w:pPr>
        <w:widowControl w:val="0"/>
        <w:ind w:firstLine="708"/>
        <w:rPr>
          <w:szCs w:val="28"/>
        </w:rPr>
      </w:pPr>
    </w:p>
    <w:p w14:paraId="0FA81EAA" w14:textId="677C76A8" w:rsidR="001A00A1" w:rsidRPr="001A00A1" w:rsidRDefault="001A00A1" w:rsidP="001A00A1">
      <w:pPr>
        <w:widowControl w:val="0"/>
        <w:ind w:firstLine="708"/>
        <w:rPr>
          <w:szCs w:val="28"/>
        </w:rPr>
      </w:pPr>
      <w:r w:rsidRPr="001A00A1">
        <w:rPr>
          <w:szCs w:val="28"/>
        </w:rPr>
        <w:lastRenderedPageBreak/>
        <w:t xml:space="preserve">3.1. Контрольные и экспертно-аналитические мероприятия учитываются раздельно. </w:t>
      </w:r>
    </w:p>
    <w:p w14:paraId="3FAD1841" w14:textId="77777777" w:rsidR="001A00A1" w:rsidRPr="001A00A1" w:rsidRDefault="001A00A1" w:rsidP="001A00A1">
      <w:pPr>
        <w:widowControl w:val="0"/>
        <w:ind w:firstLine="708"/>
        <w:rPr>
          <w:szCs w:val="28"/>
        </w:rPr>
      </w:pPr>
      <w:r w:rsidRPr="001A00A1">
        <w:rPr>
          <w:szCs w:val="28"/>
        </w:rPr>
        <w:t xml:space="preserve">В годовом отчёте приводятся данные только по завершённым контрольным и экспертно-аналитическим мероприятиям, отчёты и иные документы по результатам которых утверждены в установленном порядке. </w:t>
      </w:r>
    </w:p>
    <w:p w14:paraId="39A746BF" w14:textId="0768099C" w:rsidR="000F2D6D" w:rsidRDefault="001A00A1" w:rsidP="001A00A1">
      <w:pPr>
        <w:widowControl w:val="0"/>
        <w:ind w:firstLine="708"/>
        <w:rPr>
          <w:szCs w:val="28"/>
        </w:rPr>
      </w:pPr>
      <w:r w:rsidRPr="001A00A1">
        <w:rPr>
          <w:szCs w:val="28"/>
        </w:rPr>
        <w:t xml:space="preserve">3.2. </w:t>
      </w:r>
      <w:r w:rsidR="000F2D6D">
        <w:rPr>
          <w:szCs w:val="28"/>
        </w:rPr>
        <w:t>Сбор информации для годового отчета по контрольным и экспертно-аналитическим мероприятиям осуществляется на основании журнала учета итогов проведенных мероприятий, информация в который заносится на основании итоговых карт контрольных и экспертно-аналитических мероприятий, составленных ответственными исполнителями.</w:t>
      </w:r>
    </w:p>
    <w:p w14:paraId="3D4556E6" w14:textId="02AE855C" w:rsidR="000F2D6D" w:rsidRDefault="000F2D6D" w:rsidP="001A00A1">
      <w:pPr>
        <w:widowControl w:val="0"/>
        <w:ind w:firstLine="708"/>
        <w:rPr>
          <w:szCs w:val="28"/>
        </w:rPr>
      </w:pPr>
      <w:r>
        <w:rPr>
          <w:szCs w:val="28"/>
        </w:rPr>
        <w:t>3.3. Отчет составляется в тысячах рублей.</w:t>
      </w:r>
    </w:p>
    <w:p w14:paraId="1B7D0435" w14:textId="7F8D40D8" w:rsidR="001A00A1" w:rsidRPr="001A00A1" w:rsidRDefault="001A00A1" w:rsidP="001A00A1">
      <w:pPr>
        <w:widowControl w:val="0"/>
        <w:ind w:firstLine="708"/>
        <w:rPr>
          <w:szCs w:val="28"/>
        </w:rPr>
      </w:pPr>
      <w:r w:rsidRPr="001A00A1">
        <w:rPr>
          <w:szCs w:val="28"/>
        </w:rPr>
        <w:t>3.</w:t>
      </w:r>
      <w:r w:rsidR="00CA6BB9">
        <w:rPr>
          <w:szCs w:val="28"/>
        </w:rPr>
        <w:t>4</w:t>
      </w:r>
      <w:r w:rsidRPr="001A00A1">
        <w:rPr>
          <w:szCs w:val="28"/>
        </w:rPr>
        <w:t xml:space="preserve">. Формирование годового отчёта осуществляется Председателем Контрольно-счётной палаты. </w:t>
      </w:r>
    </w:p>
    <w:p w14:paraId="4500F6C6" w14:textId="77777777" w:rsidR="0063622F" w:rsidRDefault="0063622F" w:rsidP="001A00A1">
      <w:pPr>
        <w:widowControl w:val="0"/>
        <w:ind w:firstLine="708"/>
        <w:rPr>
          <w:szCs w:val="28"/>
        </w:rPr>
      </w:pPr>
    </w:p>
    <w:p w14:paraId="5E6497E1" w14:textId="5107EFC2" w:rsidR="001A00A1" w:rsidRPr="0063622F" w:rsidRDefault="001A00A1" w:rsidP="001A00A1">
      <w:pPr>
        <w:widowControl w:val="0"/>
        <w:ind w:firstLine="708"/>
        <w:rPr>
          <w:b/>
          <w:bCs/>
          <w:szCs w:val="28"/>
        </w:rPr>
      </w:pPr>
      <w:r w:rsidRPr="0063622F">
        <w:rPr>
          <w:b/>
          <w:bCs/>
          <w:szCs w:val="28"/>
        </w:rPr>
        <w:t>4. Порядок утверждения отчёта о деятельности Контрольно-счётной палаты</w:t>
      </w:r>
      <w:r w:rsidR="0063622F" w:rsidRPr="0063622F">
        <w:rPr>
          <w:b/>
          <w:bCs/>
          <w:szCs w:val="28"/>
        </w:rPr>
        <w:t>.</w:t>
      </w:r>
    </w:p>
    <w:p w14:paraId="54238DB2" w14:textId="06581DD2" w:rsidR="001A00A1" w:rsidRPr="001A00A1" w:rsidRDefault="001A00A1" w:rsidP="001A00A1">
      <w:pPr>
        <w:widowControl w:val="0"/>
        <w:ind w:firstLine="708"/>
        <w:rPr>
          <w:szCs w:val="28"/>
        </w:rPr>
      </w:pPr>
      <w:r w:rsidRPr="001A00A1">
        <w:rPr>
          <w:szCs w:val="28"/>
        </w:rPr>
        <w:t>4.1. Годовой отчёт утверждается Председателем Контрольно-счётной палаты не позднее 1 апреля года, следующего за отчётным, и направляется в Совет депутатов</w:t>
      </w:r>
      <w:r w:rsidR="00CA6BB9">
        <w:rPr>
          <w:szCs w:val="28"/>
        </w:rPr>
        <w:t xml:space="preserve"> Сосновоборского</w:t>
      </w:r>
      <w:r w:rsidRPr="001A00A1">
        <w:rPr>
          <w:szCs w:val="28"/>
        </w:rPr>
        <w:t xml:space="preserve"> городского округа. </w:t>
      </w:r>
    </w:p>
    <w:p w14:paraId="58CCE4C0" w14:textId="0FA6A5F1" w:rsidR="001A00A1" w:rsidRPr="001A00A1" w:rsidRDefault="001A00A1" w:rsidP="001A00A1">
      <w:pPr>
        <w:widowControl w:val="0"/>
        <w:ind w:firstLine="708"/>
        <w:rPr>
          <w:szCs w:val="28"/>
        </w:rPr>
      </w:pPr>
      <w:r w:rsidRPr="001A00A1">
        <w:rPr>
          <w:szCs w:val="28"/>
        </w:rPr>
        <w:t>4.</w:t>
      </w:r>
      <w:r w:rsidR="0063622F">
        <w:rPr>
          <w:szCs w:val="28"/>
        </w:rPr>
        <w:t>2</w:t>
      </w:r>
      <w:r w:rsidRPr="001A00A1">
        <w:rPr>
          <w:szCs w:val="28"/>
        </w:rPr>
        <w:t xml:space="preserve">. Представление годового отчёта в Совете депутатов городского округа Химки осуществляется Председателем Контрольно-счётной палаты. Формой представления годового отчёта является устный доклад Председателя Контрольно-счётной палаты на заседании Совета депутатов </w:t>
      </w:r>
      <w:r w:rsidR="0063622F">
        <w:rPr>
          <w:szCs w:val="28"/>
        </w:rPr>
        <w:t xml:space="preserve">Сосновоборского </w:t>
      </w:r>
      <w:r w:rsidRPr="001A00A1">
        <w:rPr>
          <w:szCs w:val="28"/>
        </w:rPr>
        <w:t xml:space="preserve">городского округа, подготовленный на основе текста годового отчёта и представляющий собой сжатое изложение наиболее значимых положений годового отчёта. </w:t>
      </w:r>
    </w:p>
    <w:p w14:paraId="720F3D1B" w14:textId="3885B98C" w:rsidR="00334CA7" w:rsidRPr="00986EF1" w:rsidRDefault="001A00A1" w:rsidP="001A00A1">
      <w:pPr>
        <w:widowControl w:val="0"/>
        <w:ind w:firstLine="708"/>
        <w:rPr>
          <w:szCs w:val="28"/>
        </w:rPr>
      </w:pPr>
      <w:r w:rsidRPr="001A00A1">
        <w:rPr>
          <w:szCs w:val="28"/>
        </w:rPr>
        <w:t xml:space="preserve">4.4. Годовой отчёт после рассмотрения его Совета депутатов </w:t>
      </w:r>
      <w:r w:rsidR="0063622F">
        <w:rPr>
          <w:szCs w:val="28"/>
        </w:rPr>
        <w:t xml:space="preserve">Сосновоборского </w:t>
      </w:r>
      <w:r w:rsidRPr="001A00A1">
        <w:rPr>
          <w:szCs w:val="28"/>
        </w:rPr>
        <w:t>городского округа размещается на сайте (странице) Контрольно-счётной палаты в информационно-телекоммуникационной</w:t>
      </w:r>
      <w:r w:rsidR="0063622F">
        <w:rPr>
          <w:szCs w:val="28"/>
        </w:rPr>
        <w:t xml:space="preserve"> сети Интернет.</w:t>
      </w:r>
    </w:p>
    <w:sectPr w:rsidR="00334CA7" w:rsidRPr="00986EF1" w:rsidSect="008B11B8">
      <w:headerReference w:type="default" r:id="rId7"/>
      <w:footerReference w:type="default" r:id="rId8"/>
      <w:headerReference w:type="first" r:id="rId9"/>
      <w:pgSz w:w="11906" w:h="16838"/>
      <w:pgMar w:top="1134" w:right="851" w:bottom="1134" w:left="1418" w:header="709" w:footer="0" w:gutter="0"/>
      <w:pgNumType w:start="2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8DF15" w14:textId="77777777" w:rsidR="00A8224B" w:rsidRDefault="00A8224B">
      <w:r>
        <w:separator/>
      </w:r>
    </w:p>
  </w:endnote>
  <w:endnote w:type="continuationSeparator" w:id="0">
    <w:p w14:paraId="57568B67" w14:textId="77777777" w:rsidR="00A8224B" w:rsidRDefault="00A8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239B1" w14:textId="77777777" w:rsidR="008B11B8" w:rsidRDefault="008B11B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11F33" w14:textId="77777777" w:rsidR="00A8224B" w:rsidRDefault="00A8224B">
      <w:r>
        <w:separator/>
      </w:r>
    </w:p>
  </w:footnote>
  <w:footnote w:type="continuationSeparator" w:id="0">
    <w:p w14:paraId="444393EF" w14:textId="77777777" w:rsidR="00A8224B" w:rsidRDefault="00A82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3576147"/>
      <w:docPartObj>
        <w:docPartGallery w:val="Page Numbers (Top of Page)"/>
        <w:docPartUnique/>
      </w:docPartObj>
    </w:sdtPr>
    <w:sdtContent>
      <w:p w14:paraId="5BE1860D" w14:textId="6A7B01F6" w:rsidR="008B11B8" w:rsidRDefault="008B11B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5B9E13" w14:textId="77777777" w:rsidR="00334CA7" w:rsidRDefault="00334CA7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DC6A1" w14:textId="77777777" w:rsidR="00334CA7" w:rsidRDefault="00334CA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7DB1"/>
    <w:multiLevelType w:val="hybridMultilevel"/>
    <w:tmpl w:val="71D43A76"/>
    <w:lvl w:ilvl="0" w:tplc="1D468470">
      <w:start w:val="1"/>
      <w:numFmt w:val="decimal"/>
      <w:pStyle w:val="1"/>
      <w:suff w:val="space"/>
      <w:lvlText w:val="%1."/>
      <w:lvlJc w:val="left"/>
      <w:pPr>
        <w:ind w:left="432" w:hanging="432"/>
      </w:pPr>
    </w:lvl>
    <w:lvl w:ilvl="1" w:tplc="1E260D50">
      <w:start w:val="1"/>
      <w:numFmt w:val="none"/>
      <w:suff w:val="nothing"/>
      <w:lvlText w:val=""/>
      <w:lvlJc w:val="left"/>
      <w:pPr>
        <w:ind w:left="0" w:firstLine="0"/>
      </w:pPr>
    </w:lvl>
    <w:lvl w:ilvl="2" w:tplc="2892F1AE">
      <w:start w:val="1"/>
      <w:numFmt w:val="none"/>
      <w:suff w:val="nothing"/>
      <w:lvlText w:val=""/>
      <w:lvlJc w:val="left"/>
      <w:pPr>
        <w:ind w:left="0" w:firstLine="0"/>
      </w:pPr>
    </w:lvl>
    <w:lvl w:ilvl="3" w:tplc="21E6D2B2">
      <w:start w:val="1"/>
      <w:numFmt w:val="none"/>
      <w:suff w:val="nothing"/>
      <w:lvlText w:val=""/>
      <w:lvlJc w:val="left"/>
      <w:pPr>
        <w:ind w:left="0" w:firstLine="0"/>
      </w:pPr>
    </w:lvl>
    <w:lvl w:ilvl="4" w:tplc="7FCE5FBC">
      <w:start w:val="1"/>
      <w:numFmt w:val="none"/>
      <w:suff w:val="nothing"/>
      <w:lvlText w:val=""/>
      <w:lvlJc w:val="left"/>
      <w:pPr>
        <w:ind w:left="0" w:firstLine="0"/>
      </w:pPr>
    </w:lvl>
    <w:lvl w:ilvl="5" w:tplc="446659F2">
      <w:start w:val="1"/>
      <w:numFmt w:val="none"/>
      <w:suff w:val="nothing"/>
      <w:lvlText w:val=""/>
      <w:lvlJc w:val="left"/>
      <w:pPr>
        <w:ind w:left="0" w:firstLine="0"/>
      </w:pPr>
    </w:lvl>
    <w:lvl w:ilvl="6" w:tplc="F64E9D98">
      <w:start w:val="1"/>
      <w:numFmt w:val="none"/>
      <w:suff w:val="nothing"/>
      <w:lvlText w:val=""/>
      <w:lvlJc w:val="left"/>
      <w:pPr>
        <w:ind w:left="0" w:firstLine="0"/>
      </w:pPr>
    </w:lvl>
    <w:lvl w:ilvl="7" w:tplc="6282A9BE">
      <w:start w:val="1"/>
      <w:numFmt w:val="none"/>
      <w:suff w:val="nothing"/>
      <w:lvlText w:val=""/>
      <w:lvlJc w:val="left"/>
      <w:pPr>
        <w:ind w:left="0" w:firstLine="0"/>
      </w:pPr>
    </w:lvl>
    <w:lvl w:ilvl="8" w:tplc="60646842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49E57EE"/>
    <w:multiLevelType w:val="multilevel"/>
    <w:tmpl w:val="31F259CE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4D3434D"/>
    <w:multiLevelType w:val="multilevel"/>
    <w:tmpl w:val="B448AAF6"/>
    <w:lvl w:ilvl="0">
      <w:start w:val="2"/>
      <w:numFmt w:val="decimal"/>
      <w:lvlText w:val="%1."/>
      <w:lvlJc w:val="left"/>
      <w:pPr>
        <w:ind w:left="675" w:hanging="675"/>
      </w:pPr>
      <w:rPr>
        <w:szCs w:val="28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szCs w:val="28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szCs w:val="28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szCs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szCs w:val="28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szCs w:val="28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szCs w:val="28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szCs w:val="28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szCs w:val="28"/>
      </w:rPr>
    </w:lvl>
  </w:abstractNum>
  <w:abstractNum w:abstractNumId="3" w15:restartNumberingAfterBreak="0">
    <w:nsid w:val="12130AA9"/>
    <w:multiLevelType w:val="multilevel"/>
    <w:tmpl w:val="28021DE4"/>
    <w:lvl w:ilvl="0">
      <w:start w:val="4"/>
      <w:numFmt w:val="decimal"/>
      <w:lvlText w:val="%1."/>
      <w:lvlJc w:val="left"/>
      <w:pPr>
        <w:ind w:left="675" w:hanging="675"/>
      </w:pPr>
      <w:rPr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zCs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Cs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szCs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szCs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szCs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szCs w:val="28"/>
      </w:rPr>
    </w:lvl>
  </w:abstractNum>
  <w:abstractNum w:abstractNumId="4" w15:restartNumberingAfterBreak="0">
    <w:nsid w:val="1B350369"/>
    <w:multiLevelType w:val="multilevel"/>
    <w:tmpl w:val="0A0854D0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7157A72"/>
    <w:multiLevelType w:val="multilevel"/>
    <w:tmpl w:val="2F86954A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9F422FB"/>
    <w:multiLevelType w:val="multilevel"/>
    <w:tmpl w:val="A21A54F4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F1A3AEA"/>
    <w:multiLevelType w:val="multilevel"/>
    <w:tmpl w:val="95AEA964"/>
    <w:lvl w:ilvl="0">
      <w:start w:val="1"/>
      <w:numFmt w:val="decimal"/>
      <w:suff w:val="space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%1.%2."/>
      <w:lvlJc w:val="left"/>
      <w:pPr>
        <w:ind w:left="1" w:firstLine="709"/>
      </w:pPr>
      <w:rPr>
        <w:rFonts w:eastAsia="Calibri"/>
        <w:b w:val="0"/>
        <w:szCs w:val="28"/>
      </w:rPr>
    </w:lvl>
    <w:lvl w:ilvl="2">
      <w:start w:val="1"/>
      <w:numFmt w:val="decimal"/>
      <w:suff w:val="space"/>
      <w:lvlText w:val="%1.%2.%3)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5FF0A35"/>
    <w:multiLevelType w:val="multilevel"/>
    <w:tmpl w:val="D6783D10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54771A43"/>
    <w:multiLevelType w:val="multilevel"/>
    <w:tmpl w:val="0D1EA440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58F3368B"/>
    <w:multiLevelType w:val="hybridMultilevel"/>
    <w:tmpl w:val="3684E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2205A"/>
    <w:multiLevelType w:val="multilevel"/>
    <w:tmpl w:val="D3F02892"/>
    <w:lvl w:ilvl="0">
      <w:start w:val="1"/>
      <w:numFmt w:val="decimal"/>
      <w:lvlText w:val="%1."/>
      <w:lvlJc w:val="left"/>
      <w:pPr>
        <w:ind w:left="1069" w:hanging="360"/>
      </w:pPr>
      <w:rPr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szCs w:val="28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szCs w:val="28"/>
      </w:rPr>
    </w:lvl>
    <w:lvl w:ilvl="3">
      <w:start w:val="1"/>
      <w:numFmt w:val="decimal"/>
      <w:lvlText w:val="%1.%2.%3.%4."/>
      <w:lvlJc w:val="left"/>
      <w:pPr>
        <w:ind w:left="1789" w:hanging="1080"/>
      </w:pPr>
      <w:rPr>
        <w:szCs w:val="28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szCs w:val="28"/>
      </w:rPr>
    </w:lvl>
    <w:lvl w:ilvl="5">
      <w:start w:val="1"/>
      <w:numFmt w:val="decimal"/>
      <w:lvlText w:val="%1.%2.%3.%4.%5.%6."/>
      <w:lvlJc w:val="left"/>
      <w:pPr>
        <w:ind w:left="2149" w:hanging="1440"/>
      </w:pPr>
      <w:rPr>
        <w:szCs w:val="28"/>
      </w:rPr>
    </w:lvl>
    <w:lvl w:ilvl="6">
      <w:start w:val="1"/>
      <w:numFmt w:val="decimal"/>
      <w:lvlText w:val="%1.%2.%3.%4.%5.%6.%7."/>
      <w:lvlJc w:val="left"/>
      <w:pPr>
        <w:ind w:left="2509" w:hanging="1800"/>
      </w:pPr>
      <w:rPr>
        <w:szCs w:val="28"/>
      </w:rPr>
    </w:lvl>
    <w:lvl w:ilvl="7">
      <w:start w:val="1"/>
      <w:numFmt w:val="decimal"/>
      <w:lvlText w:val="%1.%2.%3.%4.%5.%6.%7.%8."/>
      <w:lvlJc w:val="left"/>
      <w:pPr>
        <w:ind w:left="2509" w:hanging="1800"/>
      </w:pPr>
      <w:rPr>
        <w:szCs w:val="28"/>
      </w:rPr>
    </w:lvl>
    <w:lvl w:ilvl="8">
      <w:start w:val="1"/>
      <w:numFmt w:val="decimal"/>
      <w:lvlText w:val="%1.%2.%3.%4.%5.%6.%7.%8.%9."/>
      <w:lvlJc w:val="left"/>
      <w:pPr>
        <w:ind w:left="2869" w:hanging="2160"/>
      </w:pPr>
      <w:rPr>
        <w:szCs w:val="28"/>
      </w:rPr>
    </w:lvl>
  </w:abstractNum>
  <w:abstractNum w:abstractNumId="12" w15:restartNumberingAfterBreak="0">
    <w:nsid w:val="6E575672"/>
    <w:multiLevelType w:val="hybridMultilevel"/>
    <w:tmpl w:val="2CD8BF0A"/>
    <w:lvl w:ilvl="0" w:tplc="73620182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EEE0082"/>
    <w:multiLevelType w:val="multilevel"/>
    <w:tmpl w:val="EF30CC4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4" w15:restartNumberingAfterBreak="0">
    <w:nsid w:val="7424500B"/>
    <w:multiLevelType w:val="hybridMultilevel"/>
    <w:tmpl w:val="123856BE"/>
    <w:lvl w:ilvl="0" w:tplc="CE48445C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A301E5"/>
    <w:multiLevelType w:val="multilevel"/>
    <w:tmpl w:val="D2524CF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 w16cid:durableId="1512456036">
    <w:abstractNumId w:val="0"/>
  </w:num>
  <w:num w:numId="2" w16cid:durableId="651567144">
    <w:abstractNumId w:val="2"/>
  </w:num>
  <w:num w:numId="3" w16cid:durableId="1745567502">
    <w:abstractNumId w:val="11"/>
  </w:num>
  <w:num w:numId="4" w16cid:durableId="1796948991">
    <w:abstractNumId w:val="3"/>
  </w:num>
  <w:num w:numId="5" w16cid:durableId="1785422790">
    <w:abstractNumId w:val="7"/>
  </w:num>
  <w:num w:numId="6" w16cid:durableId="1615672291">
    <w:abstractNumId w:val="13"/>
  </w:num>
  <w:num w:numId="7" w16cid:durableId="746923075">
    <w:abstractNumId w:val="15"/>
  </w:num>
  <w:num w:numId="8" w16cid:durableId="233786131">
    <w:abstractNumId w:val="6"/>
  </w:num>
  <w:num w:numId="9" w16cid:durableId="1942564113">
    <w:abstractNumId w:val="1"/>
  </w:num>
  <w:num w:numId="10" w16cid:durableId="1689600700">
    <w:abstractNumId w:val="8"/>
  </w:num>
  <w:num w:numId="11" w16cid:durableId="1085372678">
    <w:abstractNumId w:val="5"/>
  </w:num>
  <w:num w:numId="12" w16cid:durableId="1151486214">
    <w:abstractNumId w:val="9"/>
  </w:num>
  <w:num w:numId="13" w16cid:durableId="694161830">
    <w:abstractNumId w:val="4"/>
  </w:num>
  <w:num w:numId="14" w16cid:durableId="717977569">
    <w:abstractNumId w:val="12"/>
  </w:num>
  <w:num w:numId="15" w16cid:durableId="654186882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556822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CA7"/>
    <w:rsid w:val="000449AF"/>
    <w:rsid w:val="00047FE3"/>
    <w:rsid w:val="00066824"/>
    <w:rsid w:val="000A4100"/>
    <w:rsid w:val="000C18B7"/>
    <w:rsid w:val="000F2D6D"/>
    <w:rsid w:val="001500D7"/>
    <w:rsid w:val="00170E6A"/>
    <w:rsid w:val="00175BC8"/>
    <w:rsid w:val="001A00A1"/>
    <w:rsid w:val="001A4CD8"/>
    <w:rsid w:val="001A6FE4"/>
    <w:rsid w:val="002160B9"/>
    <w:rsid w:val="00234CC8"/>
    <w:rsid w:val="002771D2"/>
    <w:rsid w:val="002C0F75"/>
    <w:rsid w:val="002C261E"/>
    <w:rsid w:val="00334CA7"/>
    <w:rsid w:val="00344D93"/>
    <w:rsid w:val="003716C0"/>
    <w:rsid w:val="0038560B"/>
    <w:rsid w:val="003C1A1E"/>
    <w:rsid w:val="00413CF1"/>
    <w:rsid w:val="0042355D"/>
    <w:rsid w:val="004F0970"/>
    <w:rsid w:val="004F3E69"/>
    <w:rsid w:val="0052565D"/>
    <w:rsid w:val="00533D73"/>
    <w:rsid w:val="005939DC"/>
    <w:rsid w:val="005A0100"/>
    <w:rsid w:val="005E08B9"/>
    <w:rsid w:val="006148DF"/>
    <w:rsid w:val="0063622F"/>
    <w:rsid w:val="0069381B"/>
    <w:rsid w:val="006D072B"/>
    <w:rsid w:val="0071580B"/>
    <w:rsid w:val="007360B6"/>
    <w:rsid w:val="00750D11"/>
    <w:rsid w:val="007861BE"/>
    <w:rsid w:val="008218D6"/>
    <w:rsid w:val="008325A8"/>
    <w:rsid w:val="00847BF3"/>
    <w:rsid w:val="00847DF5"/>
    <w:rsid w:val="008A2FE1"/>
    <w:rsid w:val="008B11B8"/>
    <w:rsid w:val="00907355"/>
    <w:rsid w:val="0092299C"/>
    <w:rsid w:val="00923820"/>
    <w:rsid w:val="009408F4"/>
    <w:rsid w:val="00950875"/>
    <w:rsid w:val="00960208"/>
    <w:rsid w:val="00965ACE"/>
    <w:rsid w:val="009715B6"/>
    <w:rsid w:val="00986EF1"/>
    <w:rsid w:val="009932BE"/>
    <w:rsid w:val="009A417B"/>
    <w:rsid w:val="009B17C9"/>
    <w:rsid w:val="009D5507"/>
    <w:rsid w:val="009D5B1A"/>
    <w:rsid w:val="009F3D4B"/>
    <w:rsid w:val="00A420F9"/>
    <w:rsid w:val="00A47234"/>
    <w:rsid w:val="00A521C8"/>
    <w:rsid w:val="00A8224B"/>
    <w:rsid w:val="00A9759E"/>
    <w:rsid w:val="00AB335B"/>
    <w:rsid w:val="00AC7F16"/>
    <w:rsid w:val="00B308F3"/>
    <w:rsid w:val="00C374FF"/>
    <w:rsid w:val="00C50329"/>
    <w:rsid w:val="00C82565"/>
    <w:rsid w:val="00C83A07"/>
    <w:rsid w:val="00CA6BB9"/>
    <w:rsid w:val="00D40928"/>
    <w:rsid w:val="00D469F1"/>
    <w:rsid w:val="00D91EE1"/>
    <w:rsid w:val="00DD051E"/>
    <w:rsid w:val="00DF2CC1"/>
    <w:rsid w:val="00E130DD"/>
    <w:rsid w:val="00E93431"/>
    <w:rsid w:val="00E942D1"/>
    <w:rsid w:val="00EB15B2"/>
    <w:rsid w:val="00EB71FB"/>
    <w:rsid w:val="00F034D2"/>
    <w:rsid w:val="00F139FB"/>
    <w:rsid w:val="00F22407"/>
    <w:rsid w:val="00F22E6A"/>
    <w:rsid w:val="00F431CB"/>
    <w:rsid w:val="00F5384C"/>
    <w:rsid w:val="00F72ED3"/>
    <w:rsid w:val="00F81F6A"/>
    <w:rsid w:val="00F84F0F"/>
    <w:rsid w:val="00FC7328"/>
    <w:rsid w:val="00FF1407"/>
    <w:rsid w:val="00FF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136E1E"/>
  <w15:docId w15:val="{A0B1DE7D-56A5-4A2E-B396-B1943928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709"/>
      <w:jc w:val="both"/>
    </w:pPr>
    <w:rPr>
      <w:rFonts w:eastAsia="Times New Roman" w:cs="Times New Roman"/>
      <w:sz w:val="28"/>
      <w:szCs w:val="22"/>
      <w:lang w:val="ru-RU" w:bidi="ar-SA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spacing w:before="120" w:after="60"/>
      <w:jc w:val="center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1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1"/>
    <w:qFormat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1"/>
    <w:qFormat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">
    <w:name w:val="Заголовок 7 Знак1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10">
    <w:name w:val="Верхний колонтитул Знак1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12">
    <w:name w:val="Нижний колонтитул Знак1"/>
    <w:link w:val="ab"/>
    <w:uiPriority w:val="99"/>
  </w:style>
  <w:style w:type="table" w:styleId="ac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000FF" w:themeColor="hyperlink"/>
      <w:u w:val="single"/>
    </w:rPr>
  </w:style>
  <w:style w:type="character" w:customStyle="1" w:styleId="13">
    <w:name w:val="Текст сноски Знак1"/>
    <w:link w:val="ae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character" w:customStyle="1" w:styleId="14">
    <w:name w:val="Текст концевой сноски Знак1"/>
    <w:link w:val="af0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23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0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0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2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szCs w:val="28"/>
    </w:rPr>
  </w:style>
  <w:style w:type="character" w:customStyle="1" w:styleId="WW8Num2z0">
    <w:name w:val="WW8Num2z0"/>
    <w:qFormat/>
    <w:rPr>
      <w:szCs w:val="28"/>
    </w:rPr>
  </w:style>
  <w:style w:type="character" w:customStyle="1" w:styleId="WW8Num3z0">
    <w:name w:val="WW8Num3z0"/>
    <w:qFormat/>
    <w:rPr>
      <w:szCs w:val="28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  <w:rPr>
      <w:rFonts w:eastAsia="Calibri"/>
      <w:b w:val="0"/>
      <w:szCs w:val="28"/>
    </w:rPr>
  </w:style>
  <w:style w:type="character" w:customStyle="1" w:styleId="af3">
    <w:name w:val="Верхний колонтитул Знак"/>
    <w:uiPriority w:val="99"/>
    <w:qFormat/>
    <w:rPr>
      <w:rFonts w:ascii="Times New Roman" w:hAnsi="Times New Roman" w:cs="Times New Roman"/>
      <w:sz w:val="28"/>
    </w:rPr>
  </w:style>
  <w:style w:type="character" w:customStyle="1" w:styleId="af4">
    <w:name w:val="Нижний колонтитул Знак"/>
    <w:uiPriority w:val="99"/>
    <w:qFormat/>
    <w:rPr>
      <w:rFonts w:ascii="Times New Roman" w:hAnsi="Times New Roman" w:cs="Times New Roman"/>
      <w:sz w:val="28"/>
    </w:rPr>
  </w:style>
  <w:style w:type="character" w:styleId="af5">
    <w:name w:val="annotation reference"/>
    <w:qFormat/>
    <w:rPr>
      <w:rFonts w:cs="Times New Roman"/>
      <w:sz w:val="16"/>
      <w:szCs w:val="16"/>
    </w:rPr>
  </w:style>
  <w:style w:type="character" w:customStyle="1" w:styleId="af6">
    <w:name w:val="Текст примечания Знак"/>
    <w:qFormat/>
    <w:rPr>
      <w:rFonts w:ascii="Times New Roman" w:hAnsi="Times New Roman" w:cs="Times New Roman"/>
      <w:sz w:val="20"/>
      <w:szCs w:val="20"/>
    </w:rPr>
  </w:style>
  <w:style w:type="character" w:customStyle="1" w:styleId="af7">
    <w:name w:val="Тема примечания Знак"/>
    <w:qFormat/>
    <w:rPr>
      <w:rFonts w:ascii="Times New Roman" w:hAnsi="Times New Roman" w:cs="Times New Roman"/>
      <w:b/>
      <w:bCs/>
      <w:sz w:val="20"/>
      <w:szCs w:val="20"/>
    </w:rPr>
  </w:style>
  <w:style w:type="character" w:customStyle="1" w:styleId="af8">
    <w:name w:val="Текст выноски Знак"/>
    <w:qFormat/>
    <w:rPr>
      <w:rFonts w:ascii="Tahoma" w:hAnsi="Tahoma" w:cs="Tahoma"/>
      <w:sz w:val="16"/>
      <w:szCs w:val="16"/>
    </w:rPr>
  </w:style>
  <w:style w:type="character" w:styleId="af9">
    <w:name w:val="page number"/>
    <w:basedOn w:val="a0"/>
  </w:style>
  <w:style w:type="character" w:customStyle="1" w:styleId="afa">
    <w:name w:val="Название Знак"/>
    <w:qFormat/>
    <w:rPr>
      <w:rFonts w:ascii="Times New Roman" w:eastAsia="Times New Roman" w:hAnsi="Times New Roman" w:cs="Times New Roman"/>
      <w:sz w:val="28"/>
    </w:rPr>
  </w:style>
  <w:style w:type="character" w:customStyle="1" w:styleId="24">
    <w:name w:val="Основной текст с отступом 2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Заголовок 1 Знак"/>
    <w:qFormat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fb">
    <w:name w:val="Основной текст с отступом Знак"/>
    <w:qFormat/>
    <w:rPr>
      <w:rFonts w:ascii="Times New Roman" w:eastAsia="Times New Roman" w:hAnsi="Times New Roman" w:cs="Times New Roman"/>
      <w:sz w:val="28"/>
      <w:szCs w:val="22"/>
    </w:rPr>
  </w:style>
  <w:style w:type="character" w:styleId="afc">
    <w:name w:val="Emphasis"/>
    <w:qFormat/>
    <w:rPr>
      <w:rFonts w:ascii="Times New Roman" w:hAnsi="Times New Roman" w:cs="Times New Roman"/>
      <w:sz w:val="28"/>
      <w:szCs w:val="28"/>
    </w:rPr>
  </w:style>
  <w:style w:type="character" w:customStyle="1" w:styleId="32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2">
    <w:name w:val="Заголовок 7 Знак"/>
    <w:qFormat/>
    <w:rPr>
      <w:rFonts w:ascii="Calibri" w:eastAsia="Times New Roman" w:hAnsi="Calibri" w:cs="Times New Roman"/>
      <w:sz w:val="24"/>
      <w:szCs w:val="24"/>
    </w:rPr>
  </w:style>
  <w:style w:type="character" w:customStyle="1" w:styleId="afd">
    <w:name w:val="Текст сноски Знак"/>
    <w:qFormat/>
    <w:rPr>
      <w:rFonts w:ascii="Times New Roman" w:eastAsia="Times New Roman" w:hAnsi="Times New Roman" w:cs="Times New Roman"/>
      <w:szCs w:val="24"/>
      <w:lang w:val="en-US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fe">
    <w:name w:val="Основной текст Знак"/>
    <w:qFormat/>
    <w:rPr>
      <w:rFonts w:ascii="Times New Roman" w:eastAsia="Times New Roman" w:hAnsi="Times New Roman" w:cs="Times New Roman"/>
      <w:sz w:val="28"/>
      <w:szCs w:val="22"/>
    </w:rPr>
  </w:style>
  <w:style w:type="character" w:customStyle="1" w:styleId="aff">
    <w:name w:val="Колонтитул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1"/>
      <w:szCs w:val="21"/>
      <w:u w:val="none"/>
      <w:vertAlign w:val="baseline"/>
      <w:lang w:val="ru-RU" w:bidi="ru-RU"/>
    </w:rPr>
  </w:style>
  <w:style w:type="character" w:customStyle="1" w:styleId="16">
    <w:name w:val="Основной текст1"/>
    <w:qFormat/>
    <w:rPr>
      <w:rFonts w:ascii="Times New Roman" w:eastAsia="Times New Roman" w:hAnsi="Times New Roman" w:cs="Times New Roman"/>
      <w:color w:val="000000"/>
      <w:spacing w:val="1"/>
      <w:sz w:val="24"/>
      <w:szCs w:val="24"/>
      <w:lang w:bidi="ru-RU"/>
    </w:rPr>
  </w:style>
  <w:style w:type="character" w:customStyle="1" w:styleId="aff0">
    <w:name w:val="Текст концевой сноски Знак"/>
    <w:qFormat/>
    <w:rPr>
      <w:rFonts w:ascii="Times New Roman" w:eastAsia="Times New Roman" w:hAnsi="Times New Roman" w:cs="Times New Roman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IndexLink">
    <w:name w:val="Index Link"/>
    <w:qFormat/>
  </w:style>
  <w:style w:type="character" w:customStyle="1" w:styleId="EndnoteAnchor">
    <w:name w:val="Endnote Anchor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paragraph" w:customStyle="1" w:styleId="Heading">
    <w:name w:val="Heading"/>
    <w:basedOn w:val="a"/>
    <w:next w:val="aff1"/>
    <w:qFormat/>
    <w:pPr>
      <w:ind w:firstLine="0"/>
      <w:jc w:val="center"/>
    </w:pPr>
    <w:rPr>
      <w:szCs w:val="20"/>
    </w:rPr>
  </w:style>
  <w:style w:type="paragraph" w:styleId="aff1">
    <w:name w:val="Body Text"/>
    <w:basedOn w:val="a"/>
    <w:pPr>
      <w:spacing w:after="120"/>
    </w:pPr>
  </w:style>
  <w:style w:type="paragraph" w:styleId="aff2">
    <w:name w:val="List"/>
    <w:basedOn w:val="aff1"/>
  </w:style>
  <w:style w:type="paragraph" w:styleId="aff3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header"/>
    <w:basedOn w:val="a"/>
    <w:link w:val="10"/>
    <w:uiPriority w:val="99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12"/>
    <w:uiPriority w:val="9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Calibri" w:hAnsi="Arial" w:cs="Arial"/>
      <w:sz w:val="20"/>
      <w:szCs w:val="20"/>
      <w:lang w:val="ru-RU" w:bidi="ar-SA"/>
    </w:rPr>
  </w:style>
  <w:style w:type="paragraph" w:styleId="aff4">
    <w:name w:val="List Paragraph"/>
    <w:basedOn w:val="a"/>
    <w:link w:val="aff5"/>
    <w:uiPriority w:val="34"/>
    <w:qFormat/>
    <w:pPr>
      <w:tabs>
        <w:tab w:val="left" w:pos="1276"/>
      </w:tabs>
    </w:pPr>
    <w:rPr>
      <w:szCs w:val="28"/>
    </w:rPr>
  </w:style>
  <w:style w:type="paragraph" w:styleId="aff6">
    <w:name w:val="annotation text"/>
    <w:basedOn w:val="a"/>
    <w:qFormat/>
    <w:rPr>
      <w:sz w:val="20"/>
      <w:szCs w:val="20"/>
    </w:rPr>
  </w:style>
  <w:style w:type="paragraph" w:styleId="aff7">
    <w:name w:val="annotation subject"/>
    <w:basedOn w:val="aff6"/>
    <w:next w:val="aff6"/>
    <w:qFormat/>
    <w:rPr>
      <w:b/>
      <w:bCs/>
    </w:rPr>
  </w:style>
  <w:style w:type="paragraph" w:styleId="aff8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7">
    <w:name w:val="Знак1"/>
    <w:basedOn w:val="a"/>
    <w:qFormat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styleId="25">
    <w:name w:val="Body Text Indent 2"/>
    <w:basedOn w:val="a"/>
    <w:qFormat/>
    <w:pPr>
      <w:spacing w:after="120" w:line="480" w:lineRule="auto"/>
      <w:ind w:left="283" w:firstLine="0"/>
      <w:jc w:val="left"/>
    </w:pPr>
    <w:rPr>
      <w:sz w:val="24"/>
      <w:szCs w:val="24"/>
    </w:rPr>
  </w:style>
  <w:style w:type="paragraph" w:styleId="18">
    <w:name w:val="toc 1"/>
    <w:basedOn w:val="a"/>
    <w:next w:val="a"/>
    <w:pPr>
      <w:tabs>
        <w:tab w:val="left" w:pos="284"/>
        <w:tab w:val="left" w:pos="9639"/>
      </w:tabs>
      <w:spacing w:line="360" w:lineRule="auto"/>
      <w:ind w:left="426" w:right="565" w:hanging="426"/>
    </w:pPr>
    <w:rPr>
      <w:lang w:val="en-US" w:eastAsia="en-US"/>
    </w:rPr>
  </w:style>
  <w:style w:type="paragraph" w:styleId="aff9">
    <w:name w:val="Normal (Web)"/>
    <w:basedOn w:val="a"/>
    <w:qFormat/>
    <w:pPr>
      <w:spacing w:before="280" w:after="280"/>
      <w:ind w:firstLine="0"/>
      <w:jc w:val="left"/>
    </w:pPr>
    <w:rPr>
      <w:sz w:val="24"/>
      <w:szCs w:val="24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styleId="affa">
    <w:name w:val="Body Text Indent"/>
    <w:basedOn w:val="a"/>
    <w:pPr>
      <w:spacing w:after="120"/>
      <w:ind w:left="283"/>
    </w:pPr>
  </w:style>
  <w:style w:type="paragraph" w:styleId="ae">
    <w:name w:val="footnote text"/>
    <w:basedOn w:val="a"/>
    <w:link w:val="13"/>
    <w:pPr>
      <w:ind w:firstLine="0"/>
      <w:jc w:val="left"/>
    </w:pPr>
    <w:rPr>
      <w:sz w:val="20"/>
      <w:szCs w:val="24"/>
      <w:lang w:val="en-US"/>
    </w:rPr>
  </w:style>
  <w:style w:type="paragraph" w:styleId="affb">
    <w:name w:val="TOC Heading"/>
    <w:basedOn w:val="1"/>
    <w:next w:val="a"/>
    <w:qFormat/>
    <w:pPr>
      <w:keepLines/>
      <w:numPr>
        <w:numId w:val="0"/>
      </w:numPr>
      <w:spacing w:before="480" w:after="0" w:line="276" w:lineRule="auto"/>
      <w:jc w:val="left"/>
    </w:pPr>
    <w:rPr>
      <w:rFonts w:ascii="Cambria" w:hAnsi="Cambria"/>
      <w:color w:val="365F91"/>
    </w:rPr>
  </w:style>
  <w:style w:type="paragraph" w:customStyle="1" w:styleId="Default">
    <w:name w:val="Default"/>
    <w:qFormat/>
    <w:rPr>
      <w:rFonts w:eastAsia="Calibri" w:cs="Times New Roman"/>
      <w:color w:val="000000"/>
      <w:lang w:val="ru-RU" w:bidi="ar-SA"/>
    </w:rPr>
  </w:style>
  <w:style w:type="paragraph" w:styleId="af0">
    <w:name w:val="endnote text"/>
    <w:basedOn w:val="a"/>
    <w:link w:val="14"/>
    <w:rPr>
      <w:sz w:val="20"/>
      <w:szCs w:val="20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character" w:customStyle="1" w:styleId="aff5">
    <w:name w:val="Абзац списка Знак"/>
    <w:link w:val="aff4"/>
    <w:uiPriority w:val="34"/>
    <w:locked/>
    <w:rsid w:val="001A00A1"/>
    <w:rPr>
      <w:rFonts w:eastAsia="Times New Roman" w:cs="Times New Roman"/>
      <w:sz w:val="28"/>
      <w:szCs w:val="2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1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стандарт внешнего государственного и муниципального финансо-вого контроля</vt:lpstr>
    </vt:vector>
  </TitlesOfParts>
  <Company/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стандарт внешнего государственного и муниципального финансо-вого контроля</dc:title>
  <dc:creator>analit</dc:creator>
  <cp:lastModifiedBy>КСП-Морозова М.Н.</cp:lastModifiedBy>
  <cp:revision>11</cp:revision>
  <dcterms:created xsi:type="dcterms:W3CDTF">2022-12-29T12:10:00Z</dcterms:created>
  <dcterms:modified xsi:type="dcterms:W3CDTF">2023-01-17T06:41:00Z</dcterms:modified>
  <dc:language>en-US</dc:language>
</cp:coreProperties>
</file>