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F0" w:rsidRDefault="00EF55F0" w:rsidP="00EF55F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5F0" w:rsidRDefault="00EF55F0" w:rsidP="00EF55F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F55F0" w:rsidRDefault="00EF55F0" w:rsidP="00EF55F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F55F0" w:rsidRDefault="001514B4" w:rsidP="00EF55F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606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F55F0" w:rsidRDefault="00EF55F0" w:rsidP="00EF55F0">
      <w:pPr>
        <w:pStyle w:val="3"/>
        <w:jc w:val="left"/>
      </w:pPr>
      <w:r>
        <w:t xml:space="preserve">                             постановление</w:t>
      </w:r>
    </w:p>
    <w:p w:rsidR="00EF55F0" w:rsidRDefault="00EF55F0" w:rsidP="00EF55F0">
      <w:pPr>
        <w:jc w:val="center"/>
        <w:rPr>
          <w:sz w:val="24"/>
        </w:rPr>
      </w:pPr>
    </w:p>
    <w:p w:rsidR="00EF55F0" w:rsidRDefault="00EF55F0" w:rsidP="00EF55F0">
      <w:pPr>
        <w:rPr>
          <w:sz w:val="24"/>
        </w:rPr>
      </w:pPr>
      <w:r>
        <w:rPr>
          <w:sz w:val="24"/>
        </w:rPr>
        <w:t xml:space="preserve">                                                     от 19/09/2022 № 2135</w:t>
      </w:r>
    </w:p>
    <w:p w:rsidR="00EF55F0" w:rsidRPr="004E28D4" w:rsidRDefault="00EF55F0" w:rsidP="00EF55F0">
      <w:pPr>
        <w:jc w:val="both"/>
        <w:rPr>
          <w:sz w:val="24"/>
          <w:szCs w:val="24"/>
        </w:rPr>
      </w:pPr>
    </w:p>
    <w:p w:rsidR="00EF55F0" w:rsidRPr="004E28D4" w:rsidRDefault="00EF55F0" w:rsidP="00EF55F0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О внесении изменений в постановление администрации</w:t>
      </w:r>
    </w:p>
    <w:p w:rsidR="00EF55F0" w:rsidRPr="004E28D4" w:rsidRDefault="00EF55F0" w:rsidP="00EF55F0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Сосновоборского городского округа от 26.10.2020 № 2118</w:t>
      </w:r>
    </w:p>
    <w:p w:rsidR="00EF55F0" w:rsidRPr="004E28D4" w:rsidRDefault="00EF55F0" w:rsidP="00EF55F0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«Об утверждении Положения о системах оплаты труда</w:t>
      </w:r>
    </w:p>
    <w:p w:rsidR="00EF55F0" w:rsidRPr="004E28D4" w:rsidRDefault="00EF55F0" w:rsidP="00EF55F0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в муниципальных учреждениях Сосновоборского</w:t>
      </w:r>
    </w:p>
    <w:p w:rsidR="00EF55F0" w:rsidRPr="004E28D4" w:rsidRDefault="00EF55F0" w:rsidP="00EF55F0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>городского округа по видам экономической деятельности»</w:t>
      </w:r>
      <w:r w:rsidRPr="004E28D4">
        <w:rPr>
          <w:sz w:val="24"/>
          <w:szCs w:val="24"/>
        </w:rPr>
        <w:tab/>
      </w:r>
    </w:p>
    <w:p w:rsidR="00EF55F0" w:rsidRDefault="00EF55F0" w:rsidP="00EF55F0">
      <w:pPr>
        <w:jc w:val="both"/>
        <w:rPr>
          <w:sz w:val="24"/>
          <w:szCs w:val="24"/>
        </w:rPr>
      </w:pPr>
    </w:p>
    <w:p w:rsidR="00EF55F0" w:rsidRPr="004E28D4" w:rsidRDefault="00EF55F0" w:rsidP="00EF55F0">
      <w:pPr>
        <w:jc w:val="both"/>
        <w:rPr>
          <w:sz w:val="24"/>
          <w:szCs w:val="24"/>
        </w:rPr>
      </w:pPr>
    </w:p>
    <w:p w:rsidR="00EF55F0" w:rsidRPr="004E28D4" w:rsidRDefault="00EF55F0" w:rsidP="00EF55F0">
      <w:pPr>
        <w:jc w:val="both"/>
        <w:rPr>
          <w:sz w:val="24"/>
          <w:szCs w:val="24"/>
        </w:rPr>
      </w:pPr>
    </w:p>
    <w:p w:rsidR="00EF55F0" w:rsidRPr="004E28D4" w:rsidRDefault="00EF55F0" w:rsidP="00EF55F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E28D4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Pr="004E28D4">
        <w:rPr>
          <w:color w:val="000000" w:themeColor="text1"/>
          <w:sz w:val="24"/>
          <w:szCs w:val="24"/>
        </w:rPr>
        <w:t xml:space="preserve"> и в целях усиления материальной заинтересованности работников муниципальных учреждений Сосновоборского городского округа за качественное и своевременное выполнение работ</w:t>
      </w:r>
      <w:r w:rsidRPr="004E28D4">
        <w:rPr>
          <w:sz w:val="24"/>
          <w:szCs w:val="24"/>
        </w:rPr>
        <w:t xml:space="preserve">, администрация Сосновоборского городского округа </w:t>
      </w:r>
      <w:r w:rsidRPr="004E28D4">
        <w:rPr>
          <w:b/>
          <w:sz w:val="24"/>
          <w:szCs w:val="24"/>
        </w:rPr>
        <w:t>п о с т а н о в л я е т:</w:t>
      </w:r>
    </w:p>
    <w:p w:rsidR="00EF55F0" w:rsidRPr="004E28D4" w:rsidRDefault="00EF55F0" w:rsidP="00EF55F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EF55F0" w:rsidRPr="004E28D4" w:rsidRDefault="00EF55F0" w:rsidP="00EF55F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E28D4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 и дополнения:</w:t>
      </w:r>
    </w:p>
    <w:p w:rsidR="00EF55F0" w:rsidRPr="004E28D4" w:rsidRDefault="00EF55F0" w:rsidP="00EF55F0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4E28D4">
        <w:rPr>
          <w:rFonts w:eastAsiaTheme="minorHAnsi"/>
          <w:lang w:eastAsia="en-US"/>
        </w:rPr>
        <w:t>1.1.</w:t>
      </w:r>
      <w:r w:rsidRPr="004E28D4">
        <w:rPr>
          <w:rFonts w:eastAsiaTheme="minorHAnsi"/>
          <w:lang w:eastAsia="en-US"/>
        </w:rPr>
        <w:tab/>
        <w:t xml:space="preserve"> Строки 1 «</w:t>
      </w:r>
      <w:r w:rsidRPr="004E28D4">
        <w:t xml:space="preserve">Муниципальное казенное учреждение «Центр административно-хозяйственного обеспечения» и 5 «Муниципальное казенное учреждение «Управление строительства и благоустройства» </w:t>
      </w:r>
      <w:r w:rsidRPr="004E28D4">
        <w:rPr>
          <w:rFonts w:eastAsiaTheme="minorHAnsi"/>
          <w:lang w:eastAsia="en-US"/>
        </w:rPr>
        <w:t>таблицы 3</w:t>
      </w:r>
      <w:r w:rsidRPr="004E28D4">
        <w:rPr>
          <w:b/>
        </w:rPr>
        <w:t xml:space="preserve"> «</w:t>
      </w:r>
      <w:r w:rsidRPr="004E28D4">
        <w:t xml:space="preserve">Отношение компенсационных и стимулирующих выплат к окладно-ставочной части заработной платы, применяемое для планирования фонда оплаты труда» и строку 3 «Сосновоборское муниципальное бюджетное учреждение «Спецавтотранс» таблицы 4 «Плановое соотношение стимулирующих выплат и базовой части заработной платы в учреждении (СТ(у))» Приложения 7 к </w:t>
      </w:r>
      <w:r w:rsidRPr="004E28D4">
        <w:rPr>
          <w:rFonts w:eastAsiaTheme="minorHAnsi"/>
          <w:lang w:eastAsia="en-US"/>
        </w:rPr>
        <w:t>Положению дополнить сноской «*» следующего содержания:</w:t>
      </w:r>
    </w:p>
    <w:p w:rsidR="00EF55F0" w:rsidRPr="004E28D4" w:rsidRDefault="00EF55F0" w:rsidP="00EF55F0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4E28D4">
        <w:rPr>
          <w:rFonts w:eastAsiaTheme="minorHAnsi"/>
          <w:lang w:eastAsia="en-US"/>
        </w:rPr>
        <w:t>«</w:t>
      </w:r>
      <w:r w:rsidRPr="004E28D4">
        <w:t>*фонд оплаты труда учреждений может быть увеличен на сумму дополнительной премии за выполнение особо важных и сложных заданий за счет средств, поступивших из областного бюджета в бюджет Сосновоборского городского округа в виде грантов и (или) дотаций, иных межбюджетных трансфертов на основании распорядительных документов правительства Ленинградской области в размере определенном муниципальным актом Сосновоборского городского округа.</w:t>
      </w:r>
      <w:r w:rsidRPr="004E28D4">
        <w:rPr>
          <w:rFonts w:eastAsiaTheme="minorHAnsi"/>
          <w:lang w:eastAsia="en-US"/>
        </w:rPr>
        <w:t>»</w:t>
      </w:r>
    </w:p>
    <w:p w:rsidR="00EF55F0" w:rsidRPr="004E28D4" w:rsidRDefault="00EF55F0" w:rsidP="00EF55F0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</w:p>
    <w:p w:rsidR="00EF55F0" w:rsidRDefault="00EF55F0" w:rsidP="00EF55F0">
      <w:pPr>
        <w:pStyle w:val="a7"/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>1.2.</w:t>
      </w:r>
      <w:r>
        <w:rPr>
          <w:rFonts w:eastAsiaTheme="minorHAnsi"/>
          <w:lang w:eastAsia="en-US"/>
        </w:rPr>
        <w:tab/>
      </w:r>
      <w:r w:rsidRPr="004E28D4">
        <w:rPr>
          <w:rFonts w:eastAsiaTheme="minorHAnsi"/>
          <w:lang w:eastAsia="en-US"/>
        </w:rPr>
        <w:t>Позицию «Должности, не включенные в ПКГ» раздела 1 «</w:t>
      </w:r>
      <w:r w:rsidRPr="004E28D4">
        <w:t>Межуровневые коэффициенты по должностям работников образования» Приложения 4 к Положению изложить в следующей редакции:</w:t>
      </w:r>
    </w:p>
    <w:p w:rsidR="00EF55F0" w:rsidRPr="004E28D4" w:rsidRDefault="00EF55F0" w:rsidP="00EF55F0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</w:p>
    <w:tbl>
      <w:tblPr>
        <w:tblW w:w="9639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804"/>
        <w:gridCol w:w="992"/>
      </w:tblGrid>
      <w:tr w:rsidR="00EF55F0" w:rsidRPr="004E28D4" w:rsidTr="0018038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lastRenderedPageBreak/>
              <w:t>Должности, не включенные в ПКГ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t>1,25</w:t>
            </w:r>
          </w:p>
        </w:tc>
      </w:tr>
      <w:tr w:rsidR="00EF55F0" w:rsidRPr="004E28D4" w:rsidTr="0018038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EF55F0" w:rsidRPr="004E28D4" w:rsidTr="0018038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t>2,00</w:t>
            </w:r>
          </w:p>
        </w:tc>
      </w:tr>
      <w:tr w:rsidR="00EF55F0" w:rsidRPr="004E28D4" w:rsidTr="0018038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t>без высшего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0" w:rsidRPr="004E28D4" w:rsidRDefault="00EF55F0" w:rsidP="0018038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E28D4">
              <w:rPr>
                <w:sz w:val="24"/>
                <w:szCs w:val="24"/>
              </w:rPr>
              <w:t>1,70</w:t>
            </w:r>
          </w:p>
        </w:tc>
      </w:tr>
    </w:tbl>
    <w:p w:rsidR="00EF55F0" w:rsidRDefault="00EF55F0" w:rsidP="00EF55F0">
      <w:pPr>
        <w:pStyle w:val="a7"/>
        <w:tabs>
          <w:tab w:val="left" w:pos="1134"/>
        </w:tabs>
        <w:ind w:firstLine="708"/>
        <w:rPr>
          <w:rFonts w:eastAsiaTheme="minorHAnsi"/>
          <w:lang w:eastAsia="en-US"/>
        </w:rPr>
      </w:pPr>
    </w:p>
    <w:p w:rsidR="00EF55F0" w:rsidRDefault="00EF55F0" w:rsidP="00EF55F0">
      <w:pPr>
        <w:pStyle w:val="a7"/>
        <w:tabs>
          <w:tab w:val="left" w:pos="1134"/>
        </w:tabs>
        <w:ind w:firstLine="708"/>
      </w:pPr>
      <w:r>
        <w:rPr>
          <w:rFonts w:eastAsiaTheme="minorHAnsi"/>
          <w:lang w:eastAsia="en-US"/>
        </w:rPr>
        <w:t>1.3.</w:t>
      </w:r>
      <w:r>
        <w:rPr>
          <w:rFonts w:eastAsiaTheme="minorHAnsi"/>
          <w:lang w:eastAsia="en-US"/>
        </w:rPr>
        <w:tab/>
      </w:r>
      <w:r w:rsidRPr="004E28D4">
        <w:rPr>
          <w:rFonts w:eastAsiaTheme="minorHAnsi"/>
          <w:lang w:eastAsia="en-US"/>
        </w:rPr>
        <w:t>В строке 1 «</w:t>
      </w:r>
      <w:r w:rsidRPr="004E28D4">
        <w:t xml:space="preserve">Муниципальное казенное учреждение «Центр административно-хозяйственного обеспечения» раздела 3 «Отношение компенсационных и стимулирующих выплат к окладно-ставочной части заработной платы, применяемое для планирования фонда оплаты труда (НТФ)» приложения 7 Положения изменить отношение с «1,22» на «1,296». </w:t>
      </w:r>
    </w:p>
    <w:p w:rsidR="00EF55F0" w:rsidRPr="004E28D4" w:rsidRDefault="00EF55F0" w:rsidP="00EF55F0">
      <w:pPr>
        <w:pStyle w:val="a7"/>
        <w:tabs>
          <w:tab w:val="left" w:pos="1134"/>
        </w:tabs>
        <w:ind w:firstLine="708"/>
        <w:rPr>
          <w:rFonts w:eastAsiaTheme="minorHAnsi"/>
          <w:lang w:eastAsia="en-US"/>
        </w:rPr>
      </w:pPr>
    </w:p>
    <w:p w:rsidR="00EF55F0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F55F0" w:rsidRPr="004E28D4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F55F0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EF55F0" w:rsidRPr="004E28D4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F55F0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Подпункт 1.2. распространяется на правоо</w:t>
      </w:r>
      <w:r>
        <w:rPr>
          <w:sz w:val="24"/>
          <w:szCs w:val="24"/>
        </w:rPr>
        <w:t>тношения, возникшие с 1 августа</w:t>
      </w:r>
      <w:r>
        <w:rPr>
          <w:sz w:val="24"/>
          <w:szCs w:val="24"/>
        </w:rPr>
        <w:br/>
      </w:r>
      <w:r w:rsidRPr="004E28D4">
        <w:rPr>
          <w:sz w:val="24"/>
          <w:szCs w:val="24"/>
        </w:rPr>
        <w:t>2022 года.</w:t>
      </w:r>
    </w:p>
    <w:p w:rsidR="00EF55F0" w:rsidRPr="004E28D4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F55F0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Подпункт 1.3. распространяется на право</w:t>
      </w:r>
      <w:r>
        <w:rPr>
          <w:sz w:val="24"/>
          <w:szCs w:val="24"/>
        </w:rPr>
        <w:t>отношения, возникшие с 1 января</w:t>
      </w:r>
      <w:r>
        <w:rPr>
          <w:sz w:val="24"/>
          <w:szCs w:val="24"/>
        </w:rPr>
        <w:br/>
      </w:r>
      <w:r w:rsidRPr="004E28D4">
        <w:rPr>
          <w:sz w:val="24"/>
          <w:szCs w:val="24"/>
        </w:rPr>
        <w:t>2022 года.</w:t>
      </w:r>
    </w:p>
    <w:p w:rsidR="00EF55F0" w:rsidRPr="004E28D4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F55F0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4E28D4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F55F0" w:rsidRPr="004E28D4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F55F0" w:rsidRPr="004E28D4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4E28D4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4E28D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F55F0" w:rsidRPr="004E28D4" w:rsidRDefault="00EF55F0" w:rsidP="00EF55F0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F55F0" w:rsidRPr="004E28D4" w:rsidRDefault="00EF55F0" w:rsidP="00EF55F0">
      <w:pPr>
        <w:ind w:firstLine="709"/>
        <w:jc w:val="both"/>
        <w:rPr>
          <w:sz w:val="24"/>
          <w:szCs w:val="24"/>
        </w:rPr>
      </w:pPr>
    </w:p>
    <w:p w:rsidR="00EF55F0" w:rsidRPr="004E28D4" w:rsidRDefault="00EF55F0" w:rsidP="00EF55F0">
      <w:pPr>
        <w:ind w:firstLine="709"/>
        <w:jc w:val="both"/>
        <w:rPr>
          <w:sz w:val="24"/>
          <w:szCs w:val="24"/>
        </w:rPr>
      </w:pPr>
    </w:p>
    <w:p w:rsidR="00EF55F0" w:rsidRPr="004E28D4" w:rsidRDefault="00EF55F0" w:rsidP="00EF55F0">
      <w:pPr>
        <w:jc w:val="both"/>
        <w:rPr>
          <w:sz w:val="24"/>
          <w:szCs w:val="24"/>
        </w:rPr>
      </w:pPr>
      <w:r w:rsidRPr="004E28D4">
        <w:rPr>
          <w:sz w:val="24"/>
          <w:szCs w:val="24"/>
        </w:rPr>
        <w:t xml:space="preserve">Глава Сосновоборского городского округа           </w:t>
      </w:r>
      <w:r>
        <w:rPr>
          <w:sz w:val="24"/>
          <w:szCs w:val="24"/>
        </w:rPr>
        <w:t xml:space="preserve">          </w:t>
      </w:r>
      <w:r w:rsidRPr="004E28D4">
        <w:rPr>
          <w:sz w:val="24"/>
          <w:szCs w:val="24"/>
        </w:rPr>
        <w:t xml:space="preserve">                                        М.В. Воронков</w:t>
      </w:r>
    </w:p>
    <w:p w:rsidR="00EF55F0" w:rsidRPr="004E28D4" w:rsidRDefault="00EF55F0" w:rsidP="00EF55F0">
      <w:pPr>
        <w:ind w:firstLine="709"/>
        <w:jc w:val="both"/>
        <w:rPr>
          <w:sz w:val="24"/>
          <w:szCs w:val="24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Default="00EF55F0" w:rsidP="00EF55F0">
      <w:pPr>
        <w:jc w:val="both"/>
        <w:rPr>
          <w:color w:val="000000" w:themeColor="text1"/>
        </w:rPr>
      </w:pPr>
    </w:p>
    <w:p w:rsidR="00EF55F0" w:rsidRPr="00920A34" w:rsidRDefault="00EF55F0" w:rsidP="00EF55F0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EF55F0" w:rsidRPr="00920A34" w:rsidRDefault="00EF55F0" w:rsidP="00EF55F0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  ТН</w:t>
      </w:r>
    </w:p>
    <w:p w:rsidR="00EF55F0" w:rsidRDefault="00EF55F0" w:rsidP="00EF55F0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EF55F0" w:rsidRDefault="00EF55F0" w:rsidP="00EF55F0">
      <w:pPr>
        <w:pStyle w:val="a7"/>
        <w:rPr>
          <w:rStyle w:val="12"/>
          <w:b w:val="0"/>
        </w:rPr>
      </w:pPr>
    </w:p>
    <w:p w:rsidR="00EF55F0" w:rsidRPr="008F0B96" w:rsidRDefault="00EF55F0" w:rsidP="00EF55F0">
      <w:pPr>
        <w:pStyle w:val="a7"/>
        <w:rPr>
          <w:rStyle w:val="12"/>
          <w:b w:val="0"/>
        </w:rPr>
      </w:pPr>
      <w:r w:rsidRPr="008F0B96">
        <w:rPr>
          <w:rStyle w:val="12"/>
        </w:rPr>
        <w:t>СОГЛАСОВАНО:</w:t>
      </w:r>
    </w:p>
    <w:p w:rsidR="00EF55F0" w:rsidRPr="00156B02" w:rsidRDefault="00EF55F0" w:rsidP="00EF55F0">
      <w:pPr>
        <w:pStyle w:val="a7"/>
        <w:rPr>
          <w:rStyle w:val="12"/>
          <w:rFonts w:eastAsiaTheme="minorHAnsi"/>
          <w:b w:val="0"/>
          <w:lang w:eastAsia="en-US"/>
        </w:rPr>
      </w:pPr>
    </w:p>
    <w:p w:rsidR="00EF55F0" w:rsidRPr="00281D39" w:rsidRDefault="00EF55F0" w:rsidP="00EF55F0">
      <w:pPr>
        <w:pStyle w:val="a7"/>
      </w:pPr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F0" w:rsidRPr="00281D39" w:rsidRDefault="00EF55F0" w:rsidP="00EF55F0">
      <w:pPr>
        <w:pStyle w:val="a7"/>
      </w:pPr>
    </w:p>
    <w:p w:rsidR="00EF55F0" w:rsidRDefault="00EF55F0" w:rsidP="00EF55F0">
      <w:pPr>
        <w:pStyle w:val="a7"/>
        <w:jc w:val="right"/>
      </w:pPr>
    </w:p>
    <w:p w:rsidR="00EF55F0" w:rsidRDefault="00EF55F0" w:rsidP="00EF55F0">
      <w:pPr>
        <w:pStyle w:val="a7"/>
        <w:jc w:val="right"/>
      </w:pPr>
    </w:p>
    <w:p w:rsidR="00EF55F0" w:rsidRDefault="00EF55F0" w:rsidP="00EF55F0">
      <w:pPr>
        <w:pStyle w:val="a7"/>
        <w:jc w:val="right"/>
      </w:pPr>
    </w:p>
    <w:p w:rsidR="00EF55F0" w:rsidRPr="00281D39" w:rsidRDefault="00EF55F0" w:rsidP="00EF55F0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EF55F0" w:rsidRPr="00281D39" w:rsidRDefault="00EF55F0" w:rsidP="00EF55F0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ЦБ,</w:t>
      </w:r>
    </w:p>
    <w:p w:rsidR="00EF55F0" w:rsidRPr="00281D39" w:rsidRDefault="00EF55F0" w:rsidP="00EF55F0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 xml:space="preserve"> Комитет финансов, Отдел кадров,</w:t>
      </w:r>
    </w:p>
    <w:p w:rsidR="00EF55F0" w:rsidRDefault="00EF55F0" w:rsidP="00EF55F0">
      <w:pPr>
        <w:jc w:val="right"/>
      </w:pPr>
      <w:r>
        <w:t>ОВБиДХ, МКУ «УСиБ»,</w:t>
      </w:r>
      <w:r w:rsidRPr="00281D39">
        <w:t xml:space="preserve"> Комитет образования</w:t>
      </w:r>
      <w:r>
        <w:t xml:space="preserve"> </w:t>
      </w:r>
    </w:p>
    <w:p w:rsidR="00EF55F0" w:rsidRDefault="00EF55F0" w:rsidP="00EF55F0">
      <w:pPr>
        <w:jc w:val="right"/>
        <w:rPr>
          <w:color w:val="000000" w:themeColor="text1"/>
        </w:rPr>
      </w:pPr>
      <w:r>
        <w:t xml:space="preserve">  </w:t>
      </w:r>
      <w:r w:rsidRPr="00281D39">
        <w:t xml:space="preserve"> </w:t>
      </w:r>
    </w:p>
    <w:p w:rsidR="00EF55F0" w:rsidRDefault="00EF55F0" w:rsidP="00EF55F0"/>
    <w:p w:rsidR="00EF55F0" w:rsidRDefault="00EF55F0" w:rsidP="00EF55F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F0" w:rsidRDefault="00EF55F0" w:rsidP="00EF55F0">
      <w:r>
        <w:separator/>
      </w:r>
    </w:p>
  </w:endnote>
  <w:endnote w:type="continuationSeparator" w:id="0">
    <w:p w:rsidR="00EF55F0" w:rsidRDefault="00EF55F0" w:rsidP="00E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D4" w:rsidRDefault="001514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D4" w:rsidRDefault="001514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D4" w:rsidRDefault="00151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F0" w:rsidRDefault="00EF55F0" w:rsidP="00EF55F0">
      <w:r>
        <w:separator/>
      </w:r>
    </w:p>
  </w:footnote>
  <w:footnote w:type="continuationSeparator" w:id="0">
    <w:p w:rsidR="00EF55F0" w:rsidRDefault="00EF55F0" w:rsidP="00EF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D4" w:rsidRDefault="00151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514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D4" w:rsidRDefault="00151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fe84d2-5157-4b5c-8552-5d94ff3481a1"/>
  </w:docVars>
  <w:rsids>
    <w:rsidRoot w:val="00EF55F0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14B4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7594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55F0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5ECCEA-0D66-4DC2-AA4C-874627A8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55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55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5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F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EF55F0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EF55F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2022-09-20T07:18:00Z</dcterms:created>
  <dcterms:modified xsi:type="dcterms:W3CDTF">2022-09-20T07:18:00Z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34fe84d2-5157-4b5c-8552-5d94ff3481a1</vt:lpwstr>
  </property>
</Properties>
</file>