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52" w:rsidRPr="00502FA1" w:rsidRDefault="00D72597" w:rsidP="002579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AryanRegNFirstP" o:spid="_x0000_s1029" style="position:absolute;left:0;text-align:left;margin-left:279.1pt;margin-top:-38.7pt;width:200pt;height:18pt;z-index:251662336" filled="f" stroked="f">
            <v:textbox inset="0,0,0,0">
              <w:txbxContent>
                <w:p w:rsidR="00D72597" w:rsidRPr="00D72597" w:rsidRDefault="00D72597" w:rsidP="00D72597">
                  <w:pPr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6401106/660129(1)</w:t>
                  </w:r>
                </w:p>
              </w:txbxContent>
            </v:textbox>
          </v:rect>
        </w:pict>
      </w:r>
      <w:r w:rsidR="00257952" w:rsidRPr="00502F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-296545</wp:posOffset>
            </wp:positionV>
            <wp:extent cx="609600" cy="77978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952" w:rsidRPr="00502FA1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257952" w:rsidRPr="00502FA1" w:rsidRDefault="00257952" w:rsidP="002579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A1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</w:p>
    <w:p w:rsidR="00257952" w:rsidRPr="00502FA1" w:rsidRDefault="00257952" w:rsidP="002579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A1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:rsidR="00257952" w:rsidRPr="00502FA1" w:rsidRDefault="00865B8D" w:rsidP="00257952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B8D">
        <w:rPr>
          <w:rFonts w:ascii="Times New Roman" w:hAnsi="Times New Roman"/>
          <w:sz w:val="28"/>
          <w:szCs w:val="28"/>
          <w:bdr w:val="none" w:sz="0" w:space="0" w:color="auto" w:frame="1"/>
        </w:rPr>
        <w:pict>
          <v:line id="Line 2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257952" w:rsidRPr="00502FA1" w:rsidRDefault="00257952" w:rsidP="00257952">
      <w:pPr>
        <w:pStyle w:val="a5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502FA1">
        <w:rPr>
          <w:rFonts w:ascii="Times New Roman" w:hAnsi="Times New Roman" w:cs="Times New Roman"/>
          <w:b/>
          <w:noProof/>
          <w:sz w:val="36"/>
          <w:szCs w:val="36"/>
        </w:rPr>
        <w:t>Р Е Ш Е Н И Е</w:t>
      </w:r>
    </w:p>
    <w:p w:rsidR="00257952" w:rsidRDefault="00257952" w:rsidP="00257952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57952" w:rsidRPr="00257952" w:rsidRDefault="00257952" w:rsidP="00257952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57952">
        <w:rPr>
          <w:rFonts w:ascii="Times New Roman" w:hAnsi="Times New Roman" w:cs="Times New Roman"/>
          <w:b/>
          <w:noProof/>
          <w:sz w:val="28"/>
          <w:szCs w:val="28"/>
        </w:rPr>
        <w:t>от 25.03.2022 года  № 3</w:t>
      </w:r>
      <w:r>
        <w:rPr>
          <w:rFonts w:ascii="Times New Roman" w:hAnsi="Times New Roman" w:cs="Times New Roman"/>
          <w:b/>
          <w:noProof/>
          <w:sz w:val="28"/>
          <w:szCs w:val="28"/>
        </w:rPr>
        <w:t>4</w:t>
      </w:r>
    </w:p>
    <w:p w:rsidR="00257952" w:rsidRDefault="00257952" w:rsidP="00257952">
      <w:pPr>
        <w:pStyle w:val="a5"/>
        <w:jc w:val="right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257952" w:rsidTr="00A51752">
        <w:tc>
          <w:tcPr>
            <w:tcW w:w="6345" w:type="dxa"/>
          </w:tcPr>
          <w:p w:rsidR="00257952" w:rsidRDefault="00257952" w:rsidP="00A51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B7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 утверждении Положения о порядке фо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мирования, размещения и обеспечения доступа к официальной информации о деятельности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вета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городской округ Ленингра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ской области»</w:t>
            </w:r>
          </w:p>
        </w:tc>
      </w:tr>
    </w:tbl>
    <w:p w:rsidR="00257952" w:rsidRPr="00502FA1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Pr="009A7BB0">
        <w:rPr>
          <w:rFonts w:ascii="Times New Roman" w:hAnsi="Times New Roman" w:cs="Times New Roman"/>
          <w:sz w:val="24"/>
          <w:szCs w:val="24"/>
        </w:rPr>
        <w:t xml:space="preserve">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06.10.2003 № 131-ФЗ «Об общих принципах организации местного самоуправления в Российской Федерации», 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9A7BB0">
        <w:rPr>
          <w:rFonts w:ascii="Times New Roman" w:hAnsi="Times New Roman"/>
          <w:sz w:val="24"/>
          <w:szCs w:val="24"/>
        </w:rPr>
        <w:t>Уставом муниципального обр</w:t>
      </w:r>
      <w:r w:rsidRPr="009A7BB0">
        <w:rPr>
          <w:rFonts w:ascii="Times New Roman" w:hAnsi="Times New Roman"/>
          <w:sz w:val="24"/>
          <w:szCs w:val="24"/>
        </w:rPr>
        <w:t>а</w:t>
      </w:r>
      <w:r w:rsidRPr="009A7BB0">
        <w:rPr>
          <w:rFonts w:ascii="Times New Roman" w:hAnsi="Times New Roman"/>
          <w:sz w:val="24"/>
          <w:szCs w:val="24"/>
        </w:rPr>
        <w:t xml:space="preserve">зования </w:t>
      </w:r>
      <w:proofErr w:type="spellStart"/>
      <w:r w:rsidRPr="009A7BB0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9A7BB0">
        <w:rPr>
          <w:rFonts w:ascii="Times New Roman" w:hAnsi="Times New Roman"/>
          <w:sz w:val="24"/>
          <w:szCs w:val="24"/>
        </w:rPr>
        <w:t xml:space="preserve"> городской округ Ленинградской области, совет депутатов муниц</w:t>
      </w:r>
      <w:r w:rsidRPr="009A7BB0">
        <w:rPr>
          <w:rFonts w:ascii="Times New Roman" w:hAnsi="Times New Roman"/>
          <w:sz w:val="24"/>
          <w:szCs w:val="24"/>
        </w:rPr>
        <w:t>и</w:t>
      </w:r>
      <w:r w:rsidRPr="009A7BB0">
        <w:rPr>
          <w:rFonts w:ascii="Times New Roman" w:hAnsi="Times New Roman"/>
          <w:sz w:val="24"/>
          <w:szCs w:val="24"/>
        </w:rPr>
        <w:t xml:space="preserve">пального образования </w:t>
      </w:r>
      <w:proofErr w:type="spellStart"/>
      <w:r w:rsidRPr="009A7BB0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9A7BB0">
        <w:rPr>
          <w:rFonts w:ascii="Times New Roman" w:hAnsi="Times New Roman"/>
          <w:sz w:val="24"/>
          <w:szCs w:val="24"/>
        </w:rPr>
        <w:t xml:space="preserve"> городской округ Ленинградской области (далее – с</w:t>
      </w:r>
      <w:r w:rsidRPr="009A7BB0">
        <w:rPr>
          <w:rFonts w:ascii="Times New Roman" w:hAnsi="Times New Roman"/>
          <w:sz w:val="24"/>
          <w:szCs w:val="24"/>
        </w:rPr>
        <w:t>о</w:t>
      </w:r>
      <w:r w:rsidRPr="009A7BB0">
        <w:rPr>
          <w:rFonts w:ascii="Times New Roman" w:hAnsi="Times New Roman"/>
          <w:sz w:val="24"/>
          <w:szCs w:val="24"/>
        </w:rPr>
        <w:t>вет депутатов городского округа)</w:t>
      </w:r>
      <w:proofErr w:type="gramEnd"/>
    </w:p>
    <w:p w:rsidR="00257952" w:rsidRPr="009A7BB0" w:rsidRDefault="00257952" w:rsidP="00257952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257952" w:rsidRPr="009A7BB0" w:rsidRDefault="00257952" w:rsidP="00257952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Р</w:t>
      </w:r>
      <w:proofErr w:type="gramEnd"/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Е Ш И Л:</w:t>
      </w:r>
    </w:p>
    <w:p w:rsidR="00257952" w:rsidRPr="009A7BB0" w:rsidRDefault="00257952" w:rsidP="00257952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1. Утвердить: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1.1. Положение о порядке формирования, размещения и обеспечения доступа к офиц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альной информации о деятельности совета депутатов городского округа (приложение 1);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1.2. Периодичность </w:t>
      </w:r>
      <w:proofErr w:type="gramStart"/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актуализации информации совета депутатов городского округа</w:t>
      </w:r>
      <w:proofErr w:type="gramEnd"/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 официальном сайте муниципального образования </w:t>
      </w:r>
      <w:proofErr w:type="spellStart"/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Сосновоборский</w:t>
      </w:r>
      <w:proofErr w:type="spellEnd"/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городской округ Лени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н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градской области </w:t>
      </w:r>
      <w:bookmarkStart w:id="0" w:name="_GoBack"/>
      <w:bookmarkEnd w:id="0"/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(приложение 2).</w:t>
      </w:r>
    </w:p>
    <w:p w:rsidR="00257952" w:rsidRPr="009A7BB0" w:rsidRDefault="00522CF9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="00257952"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. Настоящее решение вступает в силу со дня его официального опубликования в горо</w:t>
      </w:r>
      <w:r w:rsidR="00257952"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д</w:t>
      </w:r>
      <w:r w:rsidR="00257952"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ской газете «Маяк».</w:t>
      </w:r>
    </w:p>
    <w:p w:rsidR="00522CF9" w:rsidRPr="009A7BB0" w:rsidRDefault="00522CF9" w:rsidP="00522CF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Официально о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публиковать настоящее решение в городской газете «Маяк».</w:t>
      </w:r>
    </w:p>
    <w:p w:rsidR="00257952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57952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57952" w:rsidRPr="00C51C29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C51C2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Председатель совета депутатов</w:t>
      </w:r>
    </w:p>
    <w:p w:rsidR="00257952" w:rsidRPr="00C51C29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proofErr w:type="spellStart"/>
      <w:r w:rsidRPr="00C51C2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Сосновоборского</w:t>
      </w:r>
      <w:proofErr w:type="spellEnd"/>
      <w:r w:rsidRPr="00C51C2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городского округа                                      И.А. Бабич</w:t>
      </w:r>
    </w:p>
    <w:p w:rsidR="00257952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522CF9" w:rsidRPr="00C51C29" w:rsidRDefault="00522CF9" w:rsidP="00257952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257952" w:rsidRPr="00C51C29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C51C2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Глава </w:t>
      </w:r>
      <w:proofErr w:type="spellStart"/>
      <w:r w:rsidRPr="00C51C2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Сосновоборского</w:t>
      </w:r>
      <w:proofErr w:type="spellEnd"/>
    </w:p>
    <w:p w:rsidR="00257952" w:rsidRPr="00C51C29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C51C2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городского округа                                                                      М.В. Воронков</w:t>
      </w:r>
    </w:p>
    <w:p w:rsidR="00257952" w:rsidRPr="00C51C29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257952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257952" w:rsidRPr="009A7BB0" w:rsidRDefault="00257952" w:rsidP="0025795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7B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Приложение </w:t>
      </w:r>
      <w:r w:rsidRPr="009A7BB0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N</w:t>
      </w:r>
      <w:r w:rsidRPr="009A7B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</w:p>
    <w:p w:rsidR="00257952" w:rsidRPr="009A7BB0" w:rsidRDefault="00257952" w:rsidP="0025795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7B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решению совета депутатов</w:t>
      </w:r>
    </w:p>
    <w:p w:rsidR="00257952" w:rsidRPr="009A7BB0" w:rsidRDefault="00257952" w:rsidP="0025795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7B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 25 марта 2022 года </w:t>
      </w:r>
      <w:r w:rsidRPr="009A7BB0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N</w:t>
      </w:r>
      <w:r w:rsidRPr="009A7B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51C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34</w:t>
      </w:r>
    </w:p>
    <w:p w:rsidR="00257952" w:rsidRPr="009A7BB0" w:rsidRDefault="00257952" w:rsidP="0025795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7952" w:rsidRPr="009A7BB0" w:rsidRDefault="00257952" w:rsidP="00257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9A7BB0">
        <w:rPr>
          <w:rFonts w:ascii="Times New Roman" w:hAnsi="Times New Roman" w:cs="Times New Roman"/>
          <w:sz w:val="24"/>
          <w:szCs w:val="24"/>
        </w:rPr>
        <w:t>ПОЛОЖЕНИЕ</w:t>
      </w:r>
    </w:p>
    <w:p w:rsidR="00257952" w:rsidRPr="009A7BB0" w:rsidRDefault="00257952" w:rsidP="00257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BB0">
        <w:rPr>
          <w:rFonts w:ascii="Times New Roman" w:hAnsi="Times New Roman" w:cs="Times New Roman"/>
          <w:sz w:val="24"/>
          <w:szCs w:val="24"/>
        </w:rPr>
        <w:t xml:space="preserve">о порядке формирования, размещения и обеспечения доступа </w:t>
      </w:r>
      <w:proofErr w:type="gramStart"/>
      <w:r w:rsidRPr="009A7BB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57952" w:rsidRPr="009A7BB0" w:rsidRDefault="00257952" w:rsidP="00257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BB0">
        <w:rPr>
          <w:rFonts w:ascii="Times New Roman" w:hAnsi="Times New Roman" w:cs="Times New Roman"/>
          <w:sz w:val="24"/>
          <w:szCs w:val="24"/>
        </w:rPr>
        <w:t>официальной информации о деятельности совета депутатов</w:t>
      </w:r>
    </w:p>
    <w:p w:rsidR="00257952" w:rsidRPr="009A7BB0" w:rsidRDefault="00257952" w:rsidP="00257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BB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57952" w:rsidRPr="009A7BB0" w:rsidRDefault="00257952" w:rsidP="0025795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57952" w:rsidRPr="009A7BB0" w:rsidRDefault="00257952" w:rsidP="0025795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1. Общие положения</w:t>
      </w:r>
    </w:p>
    <w:p w:rsidR="00257952" w:rsidRPr="009A7BB0" w:rsidRDefault="00257952" w:rsidP="0025795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1.1. </w:t>
      </w:r>
      <w:proofErr w:type="gramStart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Настоящее Положение о порядке формирования, размещения и обеспечения доступа к официальной информации о деятельности совета депутатов </w:t>
      </w:r>
      <w:proofErr w:type="spellStart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Сосновоборского</w:t>
      </w:r>
      <w:proofErr w:type="spellEnd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городского округа (далее – Положение) разработано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законном от 06.10.2003 № 131-ФЗ «Об общих принципах организации местного самоуправления в Российской Федерации» и определяет порядок</w:t>
      </w:r>
      <w:proofErr w:type="gramEnd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формирования, размещения и обеспечения доступа к официальной и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формации о деятельности совета депутатов городского округа и его должностных лиц (далее – также совет депутатов городского округа).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1.2. Действие настоящего Положения распространяется на отношения, связанные с обе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печением доступа пользователей информацией к информации о деятельности совета депут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тов городского округа.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1.3. Действие настоящего Положения не распространяется </w:t>
      </w:r>
      <w:proofErr w:type="gramStart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отношения, связанные с обеспечением доступа к персональным данным, обработка которых осуществляется советом депутатов городского округа;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порядок рассмотрения обращений граждан;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порядок предоставления советом депутатов городского округа в государственные 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ганы, иные органы местного самоуправления городского округа информации о своей де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тельности в связи с осуществлением своих полномочий.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1.4. Доступ к информации о деятельности совета депутатов городского округа (далее – также информация) ограничивается в случаях, если указанная информация отнесена в уст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новленном федеральным законом порядке к сведениям, составляющим государственную или иную охраняемую законом тайну.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1.5. Понятия, используемые в настоящем Положении, применяются в значениях, уст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новленных Федеральным законом от 09.02.2009 № 8-ФЗ «Об обеспечении доступа к инфо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мации о деятельности государственных органов и органов местного самоуправления».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1.6. Доступ к информации о деятельности совета депутатов городского округа может обеспечиваться следующими способами: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обнародование (опубликование) информации о своей деятельности в средствах масс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вой информации;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размещение информации о своей деятельности в сети Интернет на официальном сайте городского округа (далее – официальный сайт);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размещение информации о своей деятельности в помещениях, занимаемых органами местного самоуправления и должностными лицами, и в иных отведенных для этих целей местах;</w:t>
      </w:r>
    </w:p>
    <w:p w:rsidR="00257952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 ознакомление пользователей информацией с информацией о деятельности совета д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путатов городского округа в помещениях, занимаемых данным органом, а также через би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лиотечные и архивные фонды;</w:t>
      </w:r>
    </w:p>
    <w:p w:rsidR="00D42259" w:rsidRPr="009A7BB0" w:rsidRDefault="00D42259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ного самоуправления, на заседаниях совета депутатов городского округа, а также на засед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ниях постоянных комиссий совета депутатов городского округа;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6) предоставление пользователям информацией по их запросу;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7) другие способы, предусмотренные законами и (или) иными нормативными правовыми актами.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1.7. Информация о деятельности совета депутатов городского округа может предоста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ляться в устной форме и в виде документированной информации, в том числе в виде эле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тронного документа.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Информация о деятельности совета депутатов городского округа в устной форме предо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тавляется пользователям информацией во время личного приема.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устной форме по телефонам, расположенным в аппарате совета депутатов городского округа, предоставляется также краткая информация о деятельности совета депутатов горо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ского округа справочного характера, в том числе о порядке получения информации, почт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вый адрес, номера телефонов для справок, фамилии, имена, отчества руководителя, замест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телей руководителя, руководителей постоянных комиссий совета депутатов городского 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руга по основным направлениям деятельности, режим работы должностных лиц, график приема</w:t>
      </w:r>
      <w:proofErr w:type="gramEnd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населения должностными лицами и депутатами городского округа, сведения о прое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 к указанным местам приема.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57952" w:rsidRPr="009A7BB0" w:rsidRDefault="00257952" w:rsidP="0025795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2. Организация доступа к информации о деятельности совета депутатов</w:t>
      </w:r>
    </w:p>
    <w:p w:rsidR="00257952" w:rsidRPr="009A7BB0" w:rsidRDefault="00257952" w:rsidP="0025795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городского округа. Основные требования при обеспечении доступа к этой</w:t>
      </w:r>
    </w:p>
    <w:p w:rsidR="00257952" w:rsidRPr="009A7BB0" w:rsidRDefault="00257952" w:rsidP="0025795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информации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2.1. Организацию доступа к информации о деятельности совета депутатов городского округа обеспечивают в пределах своих полномочий работники аппарата совета депутатов городского округа.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2.2. Права и обязанности </w:t>
      </w:r>
      <w:proofErr w:type="gramStart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работников аппарата совета депутатов городского округа</w:t>
      </w:r>
      <w:proofErr w:type="gramEnd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уст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навливаются настоящим Положением, положениями и (или) иными правовыми актами, рег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лирующими их деятельность.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2.3. Основными требованиями при обеспечении доступа к информации о деятельности совета депутатов городского округа являются: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достоверность предоставляемой информации;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соблюдение сроков и порядка предоставления информации;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изъятие из предоставляемой информации сведений, относящихся к информации огр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ниченного доступа;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 создание организационно-технических и других условий, необходимых для реализ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ции права на доступ к информации;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2.4. В целях обеспечения права пользователей информацией на доступ к информации с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вет депутатов городского округа принимает меры по защите этой информации в соответс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вии с законодательством Российской Федерации.</w:t>
      </w:r>
    </w:p>
    <w:p w:rsidR="00257952" w:rsidRPr="009A7BB0" w:rsidRDefault="00257952" w:rsidP="00257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952" w:rsidRPr="009A7BB0" w:rsidRDefault="00257952" w:rsidP="002579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BB0">
        <w:rPr>
          <w:rFonts w:ascii="Times New Roman" w:hAnsi="Times New Roman" w:cs="Times New Roman"/>
          <w:b/>
          <w:sz w:val="24"/>
          <w:szCs w:val="24"/>
        </w:rPr>
        <w:t>3. Предоставление информации о деятельности</w:t>
      </w:r>
    </w:p>
    <w:p w:rsidR="00257952" w:rsidRPr="009A7BB0" w:rsidRDefault="00257952" w:rsidP="002579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BB0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</w:t>
      </w:r>
    </w:p>
    <w:p w:rsidR="00257952" w:rsidRPr="009A7BB0" w:rsidRDefault="00257952" w:rsidP="002579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3.1. Предоставление средствам массовой информации сведений о деятельности совета депутатов городского округа осуществляется в следующем порядке: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3.1.1. Обнародование (опубликование) информации осуществляется в соответствии с з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конодательством Российской Федерации о средствах массовой информации, за исключением случаев: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если для отдельных видов информации о деятельности совета депутатов городского 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руга законодательством Российской Федерации, законодательством Ленинградской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официальное опубликование муниципальных правовых актов совета депутатов горо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ского округа, затрагивающих права, свободы и обязанности человека и гражданина, осущ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ствляется в соответствии с установленным законодательством Российской Федерации, Уст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вом </w:t>
      </w:r>
      <w:proofErr w:type="spellStart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Сосновоборского</w:t>
      </w:r>
      <w:proofErr w:type="spellEnd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городского округа, иными муниципальными правовыми актами поря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 их официального опубликования.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Официальное опубликование муниципальных правовых актов совета депутатов горо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ского округа осуществляется в городской газете «Маяк».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3.1.2. Позицию совета депутатов городского округа по вопросам его деятельности имеют право доводить до сведения средств массовой информации: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председатель совета депутатов городского округа, заместитель председателя совета д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путатов городского округа, а по вопросам деятельности постоянных комиссий совета деп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татов городского округа – председатели постоянных комиссий совета депутатов городского округа;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иные лица совета депутатов городского округа, уполномоченные вышеуказанными должностными лицами городского округа.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3.1.3. В целях предоставления информации о результатах работы совета депутатов г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родского округа, постоянных комиссий совета депутатов городского округа, руководители данных органов вправе публиковать в средствах массовой информации информацию (до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лад) по результатам деятельности данных органов.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3.1.4. Совет депутатов городского округа ежегодно направляют в средства массовой и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формации сведения о структуре, порядке работы, информацию о руководителях возгла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ляющих совет депутатов городского округа (Ф.И.О., телефон), а также график осуществл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ния ими приема граждан.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3.2. Работники совета депутатов городского округа предоставляют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3.3. Размещение информации, размещаемой в сети Интернет на официальном сайте: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лизации и защиты пользователями информацией своих прав и законных интересов, утве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ждаются правовыми актами совета депутатов городского округа.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3.3.2. </w:t>
      </w:r>
      <w:proofErr w:type="gramStart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Наряду с информацией, указанной в перечнях информации, указанных в подпункте 3.3.1 настоящего пункта, совет депутатов городского округа имеет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09.02.2009 № 8-ФЗ «Об обесп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чении доступа к информации о деятельности государственных органов и органов местного самоуправления».</w:t>
      </w:r>
      <w:proofErr w:type="gramEnd"/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3.4. Совет депутатов городского округа, постоянные комиссии совета депутатов горо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ского округа обеспечивают возможность присутствия граждан, представителей организаций (юридических лиц), общественных объединений, государственных органов и органов мес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ного самоуправления на своих заседаниях в соответствии с Регламентом совета депутатов городского округа.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3.5. На информационных стендах и (или) других технических средствах аналогичного назначения в помещениях, занимаемых советом депутатов городского округа, для ознако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ления пользователей информацией с текущей информацией размещается следующая инфо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мация: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3.5.1. порядок работы совета депутатов городского округа, включая порядок приема граждан (физических лиц), в том числе представителей организаций (юридических лиц), 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щественных объединений и органов местного самоуправления.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3.5.2. условия и порядок получения информации;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3.5.3. иные сведения, необходимые для оперативного информирования пользователей информацией.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3.6. Ознакомление пользователей информацией с информацией о деятельности совета депутатов городского округа через библиотечные и архивные фонды: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3.6.1. ознакомление пользователей информацией с информацией о деятельности совета депутатов городского округа через библиотечные фонды осуществляется путем направления материалов и документов, выносимых на публичные слушания;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3.6.2. ознакомление пользователей информацией с информацией о деятельности совета депутатов городского округа через архивные фонды осуществляется в соответствии с Прик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зом Минкультуры России от 31.03.2015 № 526 «Об утверждении правил организации хран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ния, комплектования, учета и использования документов Архивного фонда Российской Ф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дерации и других архивных документов в органах государственной власти, органах местного самоуправления и организациях».</w:t>
      </w:r>
      <w:proofErr w:type="gramEnd"/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57952" w:rsidRPr="009A7BB0" w:rsidRDefault="00257952" w:rsidP="002579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BB0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порядка доступа</w:t>
      </w:r>
    </w:p>
    <w:p w:rsidR="00257952" w:rsidRPr="009A7BB0" w:rsidRDefault="00257952" w:rsidP="002579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BB0">
        <w:rPr>
          <w:rFonts w:ascii="Times New Roman" w:hAnsi="Times New Roman" w:cs="Times New Roman"/>
          <w:b/>
          <w:sz w:val="24"/>
          <w:szCs w:val="24"/>
        </w:rPr>
        <w:t>к информации о деятельности совета депутатов городского округа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4.1. Должностные лица совета депутатов городского округа,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4.2. Решения и действия (бездействие) совета депутатов городского округа, его должн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стных лиц, нарушающие право на доступ к информации, могут быть обжалованы в выш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стоящий орган или вышестоящему должностному лицу либо в суд.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4.3. Если в результате неправомерного отказа в доступе к информации, либо несвоевр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менного ее предоставления, либо предоставления заведомо недостоверной или не соответс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вом Российской Федерации.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4.4. </w:t>
      </w:r>
      <w:proofErr w:type="gramStart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обеспечением доступа к информации совета депутатов городского окр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9A7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га осуществляет председатель совета депутатов городского округа.</w:t>
      </w:r>
    </w:p>
    <w:p w:rsidR="00257952" w:rsidRDefault="00257952" w:rsidP="0025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2CF9" w:rsidRDefault="00522CF9" w:rsidP="0025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2CF9" w:rsidRDefault="00522CF9" w:rsidP="0025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2CF9" w:rsidRDefault="00522CF9" w:rsidP="0025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2CF9" w:rsidRDefault="00522CF9" w:rsidP="0025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2CF9" w:rsidRDefault="00522CF9" w:rsidP="0025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2CF9" w:rsidRDefault="00522CF9" w:rsidP="0025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2CF9" w:rsidRDefault="00522CF9" w:rsidP="0025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2CF9" w:rsidRDefault="00522CF9" w:rsidP="0025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2CF9" w:rsidRDefault="00522CF9" w:rsidP="0025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2CF9" w:rsidRDefault="00522CF9" w:rsidP="0025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2CF9" w:rsidRDefault="00522CF9" w:rsidP="0025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952" w:rsidRPr="009A7BB0" w:rsidRDefault="00257952" w:rsidP="0025795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7B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Приложение </w:t>
      </w:r>
      <w:r w:rsidRPr="009A7BB0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N</w:t>
      </w:r>
      <w:r w:rsidRPr="009A7B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</w:p>
    <w:p w:rsidR="00257952" w:rsidRPr="009A7BB0" w:rsidRDefault="00257952" w:rsidP="0025795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7B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решению совета депутатов</w:t>
      </w:r>
    </w:p>
    <w:p w:rsidR="00257952" w:rsidRPr="009A7BB0" w:rsidRDefault="00257952" w:rsidP="0025795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7B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 25 марта 2022 года </w:t>
      </w:r>
      <w:r w:rsidRPr="009A7BB0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N</w:t>
      </w:r>
      <w:r w:rsidRPr="009A7B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51C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34</w:t>
      </w:r>
    </w:p>
    <w:p w:rsidR="00257952" w:rsidRPr="009A7BB0" w:rsidRDefault="00257952" w:rsidP="0025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52" w:rsidRPr="009A7BB0" w:rsidRDefault="00257952" w:rsidP="00257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BB0">
        <w:rPr>
          <w:rFonts w:ascii="Times New Roman" w:hAnsi="Times New Roman" w:cs="Times New Roman"/>
          <w:sz w:val="24"/>
          <w:szCs w:val="24"/>
        </w:rPr>
        <w:t xml:space="preserve">ПЕРИОДИЧНОСТЬ АКТУАЛИЗАЦИИ ИНФОРМАЦИИ </w:t>
      </w:r>
      <w:proofErr w:type="gramStart"/>
      <w:r w:rsidRPr="009A7BB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57952" w:rsidRPr="009A7BB0" w:rsidRDefault="00257952" w:rsidP="00257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BB0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9A7BB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9A7BB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В целях обеспечения доступа граждан к официальной информации о деятельности сов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та депутатов городского округа устанавливается следующая периодичность актуализации информации на официальном сайте городского округа: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1. Общая информация, в том числе: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а) наименование и структура, почтовый адрес, адрес электронной почты, номера телеф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нов – поддерживается в актуальном состоянии, актуализируются в течение 1 рабочего дня с момента их изменения;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б) сведения о полномочиях, задачах и функциях, в том числе совета депутатов городск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го округа и постоянных комиссий совета депутатов городского округа, а также перечень з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конов и иных нормативных правовых актов, определяющих эти полномочия, задачи и фун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к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ции – поддерживается в актуальном состоянии, актуализируются в течение 3 рабочих дней с момента их изменения;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в) сведения о руководителях совета депутатов городского округа, постоянных комиссий совета депутатов городского округа, муниципальных служащих и работниках совета депут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тов городского округа – поддерживается в актуальном состоянии, актуализируются в течение 3 рабочих дней с момента их изменения.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2. Информация о нормотворческой деятельности совета депутатов городского округа, в том числе: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а) изданные муниципальные правовые акты, включая сведения о внесении в них измен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ний, признании их утратившими силу, признание их судом недействующими – в течение 5 рабочих дней со дня подписания, а также сведения о государственной регистрации норм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тивных правовых актов в случаях, установленных законодательством Российской Федерации – в течение 5 рабочих дней со дня их поступления из регистрирующего органа;</w:t>
      </w:r>
      <w:proofErr w:type="gramEnd"/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б) тексты проектов нормативных правовых актов, внесенных в совет депутатов горо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д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ского округа – в течение 5 рабочих дней со дня их внесения в совет депутатов городского округа;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в) установленные формы обращений, заявлений и иных документов, принимаемых сов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том депутатов городского округа к рассмотрению – в течение 5 рабочих дней со дня их вн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сения в совет депутатов городского округа.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3. Информация о кадровом обеспечении совета депутатов городского округа, в том чи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ле: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а) порядок поступления граждан на муниципальную службу – поддерживается в акт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альном состоянии, актуализируются в течение 3 рабочих дней с момента их изменения;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б) сведения о вакантных должностях муниципальной службы, имеющихся в совете деп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татов городского округа – поддерживается в актуальном состоянии, актуализируются в теч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ние 3 рабочих дней с момента образования вакантной должности;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в) квалификационные требования к кандидатам на замещение вакантных должностей муниципальной службы – поддерживается в актуальном состоянии, актуализируются в теч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ние 3 рабочих дней с момента их изменения;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г) условия замещения вакантных должностей муниципальной службы – поддерживается в актуальном состоянии, актуализируются в течение 3 рабочих дней с момента образования вакантной должности;</w:t>
      </w:r>
    </w:p>
    <w:p w:rsidR="00257952" w:rsidRPr="009A7BB0" w:rsidRDefault="00257952" w:rsidP="002579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д</w:t>
      </w:r>
      <w:proofErr w:type="spellEnd"/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) номера телефонов, по которым можно получить информацию по вопросу замещения вакантных должностей в совете депутатов городского округа – поддерживается в актуальном состоянии, актуализируются в течение 1 рабочего дня с момента их изменения.</w:t>
      </w:r>
    </w:p>
    <w:p w:rsidR="002A71A9" w:rsidRDefault="00257952" w:rsidP="00C51C29">
      <w:pPr>
        <w:spacing w:after="0" w:line="240" w:lineRule="auto"/>
        <w:ind w:firstLine="425"/>
        <w:jc w:val="both"/>
      </w:pP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4. Иная информация, размещаемая в сети Интернет в соответствии с требованиями Ф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дерального </w:t>
      </w:r>
      <w:hyperlink r:id="rId7" w:history="1">
        <w:r w:rsidRPr="009A7BB0">
          <w:rPr>
            <w:rFonts w:ascii="Times New Roman" w:hAnsi="Times New Roman"/>
            <w:sz w:val="24"/>
            <w:szCs w:val="24"/>
            <w:bdr w:val="none" w:sz="0" w:space="0" w:color="auto" w:frame="1"/>
          </w:rPr>
          <w:t>закона</w:t>
        </w:r>
      </w:hyperlink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 09.02.2009 № 8-ФЗ «Об обеспечении доступа к информации о деятел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ь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ности государственных органов и органов местного самоуправления», подлежит актуализ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9A7BB0">
        <w:rPr>
          <w:rFonts w:ascii="Times New Roman" w:hAnsi="Times New Roman"/>
          <w:sz w:val="24"/>
          <w:szCs w:val="24"/>
          <w:bdr w:val="none" w:sz="0" w:space="0" w:color="auto" w:frame="1"/>
        </w:rPr>
        <w:t>ции не позднее 7 рабочих дней с момента ее изменения.</w:t>
      </w:r>
    </w:p>
    <w:sectPr w:rsidR="002A71A9" w:rsidSect="00522CF9">
      <w:headerReference w:type="default" r:id="rId8"/>
      <w:foot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55" w:rsidRDefault="00174955" w:rsidP="008570C4">
      <w:pPr>
        <w:spacing w:after="0" w:line="240" w:lineRule="auto"/>
      </w:pPr>
      <w:r>
        <w:separator/>
      </w:r>
    </w:p>
  </w:endnote>
  <w:endnote w:type="continuationSeparator" w:id="0">
    <w:p w:rsidR="00174955" w:rsidRDefault="00174955" w:rsidP="0085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8309"/>
      <w:docPartObj>
        <w:docPartGallery w:val="Page Numbers (Bottom of Page)"/>
        <w:docPartUnique/>
      </w:docPartObj>
    </w:sdtPr>
    <w:sdtContent>
      <w:p w:rsidR="00522CF9" w:rsidRDefault="00865B8D">
        <w:pPr>
          <w:pStyle w:val="a7"/>
          <w:jc w:val="right"/>
        </w:pPr>
        <w:fldSimple w:instr=" PAGE   \* MERGEFORMAT ">
          <w:r w:rsidR="00D72597">
            <w:rPr>
              <w:noProof/>
            </w:rPr>
            <w:t>2</w:t>
          </w:r>
        </w:fldSimple>
      </w:p>
    </w:sdtContent>
  </w:sdt>
  <w:p w:rsidR="00522CF9" w:rsidRDefault="00522C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F9" w:rsidRDefault="00522CF9">
    <w:pPr>
      <w:pStyle w:val="a7"/>
      <w:jc w:val="right"/>
    </w:pPr>
  </w:p>
  <w:p w:rsidR="00522CF9" w:rsidRDefault="00522C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55" w:rsidRDefault="00174955" w:rsidP="008570C4">
      <w:pPr>
        <w:spacing w:after="0" w:line="240" w:lineRule="auto"/>
      </w:pPr>
      <w:r>
        <w:separator/>
      </w:r>
    </w:p>
  </w:footnote>
  <w:footnote w:type="continuationSeparator" w:id="0">
    <w:p w:rsidR="00174955" w:rsidRDefault="00174955" w:rsidP="0085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6B" w:rsidRDefault="00D72597">
    <w:pPr>
      <w:pStyle w:val="a3"/>
      <w:jc w:val="center"/>
    </w:pPr>
    <w:r>
      <w:rPr>
        <w:noProof/>
        <w:lang w:eastAsia="ru-RU"/>
      </w:rPr>
      <w:pict>
        <v:rect id="AryanRegN" o:spid="_x0000_s5123" style="position:absolute;left:0;text-align:left;margin-left:345pt;margin-top:20pt;width:200pt;height:18pt;z-index:251658240;mso-position-horizontal-relative:page;mso-position-vertical-relative:page" filled="f" stroked="f">
          <v:textbox inset="0,0,0,0">
            <w:txbxContent>
              <w:p w:rsidR="00D72597" w:rsidRPr="00D72597" w:rsidRDefault="00D72597" w:rsidP="00D72597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6401106/660129(1)</w:t>
                </w:r>
              </w:p>
            </w:txbxContent>
          </v:textbox>
          <w10:wrap anchorx="page" anchory="page"/>
        </v:rect>
      </w:pict>
    </w:r>
  </w:p>
  <w:p w:rsidR="002C2A6B" w:rsidRDefault="00174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7091fe3-e370-44ee-8386-9949582e2514"/>
  </w:docVars>
  <w:rsids>
    <w:rsidRoot w:val="00257952"/>
    <w:rsid w:val="000327C9"/>
    <w:rsid w:val="00174955"/>
    <w:rsid w:val="00257952"/>
    <w:rsid w:val="002A71A9"/>
    <w:rsid w:val="00522CF9"/>
    <w:rsid w:val="00622D11"/>
    <w:rsid w:val="007D4F88"/>
    <w:rsid w:val="008570C4"/>
    <w:rsid w:val="00865B8D"/>
    <w:rsid w:val="00946706"/>
    <w:rsid w:val="00C51C29"/>
    <w:rsid w:val="00D42259"/>
    <w:rsid w:val="00D72597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52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952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952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952"/>
  </w:style>
  <w:style w:type="paragraph" w:styleId="a5">
    <w:name w:val="No Spacing"/>
    <w:uiPriority w:val="1"/>
    <w:qFormat/>
    <w:rsid w:val="00257952"/>
    <w:pPr>
      <w:ind w:left="0"/>
    </w:pPr>
  </w:style>
  <w:style w:type="table" w:styleId="a6">
    <w:name w:val="Table Grid"/>
    <w:basedOn w:val="a1"/>
    <w:uiPriority w:val="59"/>
    <w:rsid w:val="0025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5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50C51E44EEBD51B9E394ACCAAE5E5C1DD573AE4ABA9EB25ED49665B4FF4FF9BDF92C45B3DA0D2094075FE50ALDr0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2576</Words>
  <Characters>14686</Characters>
  <Application>Microsoft Office Word</Application>
  <DocSecurity>0</DocSecurity>
  <Lines>122</Lines>
  <Paragraphs>34</Paragraphs>
  <ScaleCrop>false</ScaleCrop>
  <Company/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2022-04-01T08:23:00Z</cp:lastPrinted>
  <dcterms:created xsi:type="dcterms:W3CDTF">2022-04-01T08:25:00Z</dcterms:created>
  <dcterms:modified xsi:type="dcterms:W3CDTF">2022-04-01T08:25:00Z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47091fe3-e370-44ee-8386-9949582e2514</vt:lpwstr>
  </property>
</Properties>
</file>